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ED" w:rsidRPr="000F551D" w:rsidRDefault="00F770ED" w:rsidP="00F770ED">
      <w:pPr>
        <w:spacing w:after="0" w:line="360" w:lineRule="auto"/>
        <w:jc w:val="both"/>
        <w:rPr>
          <w:rFonts w:ascii="Palatino Linotype" w:hAnsi="Palatino Linotype"/>
          <w:b/>
          <w:sz w:val="24"/>
          <w:szCs w:val="24"/>
        </w:rPr>
      </w:pPr>
    </w:p>
    <w:p w:rsidR="00F770ED" w:rsidRPr="00724C03" w:rsidRDefault="00F770ED" w:rsidP="00F770ED">
      <w:pPr>
        <w:spacing w:after="0" w:line="360" w:lineRule="auto"/>
        <w:jc w:val="both"/>
        <w:rPr>
          <w:rFonts w:ascii="Palatino Linotype" w:hAnsi="Palatino Linotype"/>
          <w:b/>
          <w:sz w:val="24"/>
          <w:szCs w:val="24"/>
        </w:rPr>
      </w:pPr>
      <w:r w:rsidRPr="00724C03">
        <w:rPr>
          <w:rFonts w:ascii="Palatino Linotype" w:hAnsi="Palatino Linotype"/>
          <w:b/>
          <w:sz w:val="24"/>
          <w:szCs w:val="24"/>
        </w:rPr>
        <w:t>VOTO PARTICULAR QUE FORMULA EL COMISIONADO JAVIER MARTÍNEZ CRUZ, EN RELACIÓN CON LA RESOLUCIÓN DICTADA POR EL PLENO DEL INSTITUTO DE TRANSPARENCIA, ACCESO A LA INFORMACIÓN PÚBLICA Y PROTECCIÓN DE DATOS PERSONALES DE</w:t>
      </w:r>
      <w:bookmarkStart w:id="0" w:name="_GoBack"/>
      <w:bookmarkEnd w:id="0"/>
      <w:r w:rsidRPr="00724C03">
        <w:rPr>
          <w:rFonts w:ascii="Palatino Linotype" w:hAnsi="Palatino Linotype"/>
          <w:b/>
          <w:sz w:val="24"/>
          <w:szCs w:val="24"/>
        </w:rPr>
        <w:t xml:space="preserve">L ESTADO DE MÉXICO Y MUNICIPIOS, EN LA </w:t>
      </w:r>
      <w:r w:rsidR="00D04A3B" w:rsidRPr="00724C03">
        <w:rPr>
          <w:rFonts w:ascii="Palatino Linotype" w:hAnsi="Palatino Linotype"/>
          <w:b/>
          <w:sz w:val="24"/>
          <w:szCs w:val="24"/>
        </w:rPr>
        <w:t>VIGÉSIMA TERCERA</w:t>
      </w:r>
      <w:r w:rsidRPr="00724C03">
        <w:rPr>
          <w:rFonts w:ascii="Palatino Linotype" w:hAnsi="Palatino Linotype"/>
          <w:b/>
          <w:sz w:val="24"/>
          <w:szCs w:val="24"/>
        </w:rPr>
        <w:t xml:space="preserve"> SESIÓN ORDINARIA DEL </w:t>
      </w:r>
      <w:r w:rsidR="00D04A3B" w:rsidRPr="00724C03">
        <w:rPr>
          <w:rFonts w:ascii="Palatino Linotype" w:hAnsi="Palatino Linotype"/>
          <w:b/>
          <w:sz w:val="24"/>
          <w:szCs w:val="24"/>
        </w:rPr>
        <w:t>DIECIOCHO DE JUNIO</w:t>
      </w:r>
      <w:r w:rsidRPr="00724C03">
        <w:rPr>
          <w:rFonts w:ascii="Palatino Linotype" w:hAnsi="Palatino Linotype"/>
          <w:b/>
          <w:sz w:val="24"/>
          <w:szCs w:val="24"/>
        </w:rPr>
        <w:t xml:space="preserve"> DE DOS MIL DIECINUEVE, EN EL RECURSO DE REVISIÓN </w:t>
      </w:r>
      <w:r w:rsidR="00D04A3B" w:rsidRPr="00724C03">
        <w:rPr>
          <w:rFonts w:ascii="Palatino Linotype" w:hAnsi="Palatino Linotype"/>
          <w:b/>
          <w:sz w:val="24"/>
          <w:szCs w:val="24"/>
          <w:lang w:val="es-ES_tradnl"/>
        </w:rPr>
        <w:t>02467/INFOEM/IP/RR/2019</w:t>
      </w:r>
      <w:r w:rsidRPr="00724C03">
        <w:rPr>
          <w:rFonts w:ascii="Palatino Linotype" w:hAnsi="Palatino Linotype"/>
          <w:b/>
          <w:sz w:val="24"/>
          <w:szCs w:val="24"/>
          <w:lang w:val="es-ES_tradnl"/>
        </w:rPr>
        <w:t>.</w:t>
      </w:r>
    </w:p>
    <w:p w:rsidR="00F770ED" w:rsidRPr="00724C03" w:rsidRDefault="00F770ED" w:rsidP="00F770ED">
      <w:pPr>
        <w:spacing w:after="0" w:line="360" w:lineRule="auto"/>
        <w:jc w:val="both"/>
        <w:rPr>
          <w:rFonts w:ascii="Palatino Linotype" w:hAnsi="Palatino Linotype"/>
          <w:sz w:val="24"/>
          <w:szCs w:val="24"/>
        </w:rPr>
      </w:pPr>
    </w:p>
    <w:p w:rsidR="00F770ED" w:rsidRPr="00724C03" w:rsidRDefault="00F770ED" w:rsidP="00F770ED">
      <w:pPr>
        <w:spacing w:after="0" w:line="360" w:lineRule="auto"/>
        <w:jc w:val="both"/>
        <w:rPr>
          <w:rFonts w:ascii="Palatino Linotype" w:hAnsi="Palatino Linotype"/>
          <w:sz w:val="24"/>
          <w:szCs w:val="24"/>
        </w:rPr>
      </w:pPr>
      <w:r w:rsidRPr="00724C03">
        <w:rPr>
          <w:rFonts w:ascii="Palatino Linotype" w:hAnsi="Palatino Linotype"/>
          <w:sz w:val="24"/>
          <w:szCs w:val="24"/>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724C03">
        <w:rPr>
          <w:rFonts w:ascii="Palatino Linotype" w:hAnsi="Palatino Linotype"/>
          <w:b/>
          <w:sz w:val="24"/>
          <w:szCs w:val="24"/>
        </w:rPr>
        <w:t>VOTO PARTICULAR</w:t>
      </w:r>
      <w:r w:rsidRPr="00724C03">
        <w:rPr>
          <w:rFonts w:ascii="Palatino Linotype" w:hAnsi="Palatino Linotype"/>
          <w:sz w:val="24"/>
          <w:szCs w:val="24"/>
        </w:rPr>
        <w:t xml:space="preserve"> respecto a la resolución dictada en el recurso de revisión número </w:t>
      </w:r>
      <w:r w:rsidR="000F551D" w:rsidRPr="00724C03">
        <w:rPr>
          <w:rFonts w:ascii="Palatino Linotype" w:hAnsi="Palatino Linotype"/>
          <w:b/>
          <w:sz w:val="24"/>
          <w:szCs w:val="24"/>
          <w:lang w:val="es-ES_tradnl"/>
        </w:rPr>
        <w:t>02467/INFOEM/IP/RR/2019</w:t>
      </w:r>
      <w:r w:rsidR="000F551D" w:rsidRPr="00724C03">
        <w:rPr>
          <w:rFonts w:ascii="Palatino Linotype" w:hAnsi="Palatino Linotype"/>
          <w:b/>
          <w:sz w:val="24"/>
          <w:szCs w:val="24"/>
          <w:lang w:val="es-ES_tradnl"/>
        </w:rPr>
        <w:t xml:space="preserve"> </w:t>
      </w:r>
      <w:r w:rsidRPr="00724C03">
        <w:rPr>
          <w:rFonts w:ascii="Palatino Linotype" w:hAnsi="Palatino Linotype"/>
          <w:sz w:val="24"/>
          <w:szCs w:val="24"/>
          <w:lang w:val="es-ES_tradnl"/>
        </w:rPr>
        <w:t xml:space="preserve">pronunciada </w:t>
      </w:r>
      <w:r w:rsidRPr="00724C03">
        <w:rPr>
          <w:rFonts w:ascii="Palatino Linotype" w:hAnsi="Palatino Linotype"/>
          <w:sz w:val="24"/>
          <w:szCs w:val="24"/>
        </w:rPr>
        <w:t>por el Pleno de este Instituto ante el proyecto presentado por l</w:t>
      </w:r>
      <w:r w:rsidR="00831366" w:rsidRPr="00724C03">
        <w:rPr>
          <w:rFonts w:ascii="Palatino Linotype" w:hAnsi="Palatino Linotype"/>
          <w:sz w:val="24"/>
          <w:szCs w:val="24"/>
        </w:rPr>
        <w:t>a</w:t>
      </w:r>
      <w:r w:rsidRPr="00724C03">
        <w:rPr>
          <w:rFonts w:ascii="Palatino Linotype" w:hAnsi="Palatino Linotype"/>
          <w:sz w:val="24"/>
          <w:szCs w:val="24"/>
        </w:rPr>
        <w:t xml:space="preserve"> </w:t>
      </w:r>
      <w:r w:rsidR="00831366" w:rsidRPr="00724C03">
        <w:rPr>
          <w:rFonts w:ascii="Palatino Linotype" w:hAnsi="Palatino Linotype"/>
          <w:sz w:val="24"/>
          <w:szCs w:val="24"/>
        </w:rPr>
        <w:t>Comisionada</w:t>
      </w:r>
      <w:r w:rsidRPr="00724C03">
        <w:rPr>
          <w:rFonts w:ascii="Palatino Linotype" w:hAnsi="Palatino Linotype"/>
          <w:sz w:val="24"/>
          <w:szCs w:val="24"/>
        </w:rPr>
        <w:t xml:space="preserve"> </w:t>
      </w:r>
      <w:r w:rsidR="00FB7B9A" w:rsidRPr="00724C03">
        <w:rPr>
          <w:rFonts w:ascii="Palatino Linotype" w:hAnsi="Palatino Linotype"/>
          <w:b/>
          <w:sz w:val="24"/>
          <w:szCs w:val="24"/>
          <w:lang w:val="es-ES_tradnl"/>
        </w:rPr>
        <w:t xml:space="preserve">Eva </w:t>
      </w:r>
      <w:proofErr w:type="spellStart"/>
      <w:r w:rsidR="00FB7B9A" w:rsidRPr="00724C03">
        <w:rPr>
          <w:rFonts w:ascii="Palatino Linotype" w:hAnsi="Palatino Linotype"/>
          <w:b/>
          <w:sz w:val="24"/>
          <w:szCs w:val="24"/>
          <w:lang w:val="es-ES_tradnl"/>
        </w:rPr>
        <w:t>Avaid</w:t>
      </w:r>
      <w:proofErr w:type="spellEnd"/>
      <w:r w:rsidR="00FB7B9A" w:rsidRPr="00724C03">
        <w:rPr>
          <w:rFonts w:ascii="Palatino Linotype" w:hAnsi="Palatino Linotype"/>
          <w:b/>
          <w:sz w:val="24"/>
          <w:szCs w:val="24"/>
          <w:lang w:val="es-ES_tradnl"/>
        </w:rPr>
        <w:t xml:space="preserve"> </w:t>
      </w:r>
      <w:proofErr w:type="spellStart"/>
      <w:r w:rsidR="00FB7B9A" w:rsidRPr="00724C03">
        <w:rPr>
          <w:rFonts w:ascii="Palatino Linotype" w:hAnsi="Palatino Linotype"/>
          <w:b/>
          <w:sz w:val="24"/>
          <w:szCs w:val="24"/>
          <w:lang w:val="es-ES_tradnl"/>
        </w:rPr>
        <w:t>Yapur</w:t>
      </w:r>
      <w:proofErr w:type="spellEnd"/>
      <w:r w:rsidRPr="00724C03">
        <w:rPr>
          <w:rFonts w:ascii="Palatino Linotype" w:hAnsi="Palatino Linotype"/>
          <w:sz w:val="24"/>
          <w:szCs w:val="24"/>
        </w:rPr>
        <w:t xml:space="preserve">, que es del tenor siguiente: </w:t>
      </w:r>
    </w:p>
    <w:p w:rsidR="00F770ED" w:rsidRPr="000F551D" w:rsidRDefault="00F770ED" w:rsidP="00F770ED">
      <w:pPr>
        <w:tabs>
          <w:tab w:val="left" w:pos="709"/>
        </w:tabs>
        <w:spacing w:before="240" w:line="360" w:lineRule="auto"/>
        <w:ind w:right="51"/>
        <w:jc w:val="both"/>
        <w:rPr>
          <w:rFonts w:ascii="Palatino Linotype" w:hAnsi="Palatino Linotype"/>
          <w:sz w:val="24"/>
          <w:szCs w:val="24"/>
        </w:rPr>
      </w:pPr>
      <w:r w:rsidRPr="00724C03">
        <w:rPr>
          <w:rFonts w:ascii="Palatino Linotype" w:hAnsi="Palatino Linotype"/>
          <w:sz w:val="24"/>
          <w:szCs w:val="24"/>
        </w:rPr>
        <w:t>De la solicitud de</w:t>
      </w:r>
      <w:r w:rsidRPr="000F551D">
        <w:rPr>
          <w:rFonts w:ascii="Palatino Linotype" w:hAnsi="Palatino Linotype"/>
          <w:sz w:val="24"/>
          <w:szCs w:val="24"/>
        </w:rPr>
        <w:t xml:space="preserve"> </w:t>
      </w:r>
      <w:r w:rsidR="00FB7B9A" w:rsidRPr="000F551D">
        <w:rPr>
          <w:rFonts w:ascii="Palatino Linotype" w:hAnsi="Palatino Linotype"/>
          <w:sz w:val="24"/>
          <w:szCs w:val="24"/>
        </w:rPr>
        <w:t xml:space="preserve">acceso </w:t>
      </w:r>
      <w:r w:rsidRPr="000F551D">
        <w:rPr>
          <w:rFonts w:ascii="Palatino Linotype" w:hAnsi="Palatino Linotype"/>
          <w:sz w:val="24"/>
          <w:szCs w:val="24"/>
        </w:rPr>
        <w:t xml:space="preserve">destaca que el particular requirió que el </w:t>
      </w:r>
      <w:r w:rsidR="00831366" w:rsidRPr="000F551D">
        <w:rPr>
          <w:rFonts w:ascii="Palatino Linotype" w:hAnsi="Palatino Linotype"/>
          <w:b/>
          <w:sz w:val="24"/>
          <w:szCs w:val="24"/>
          <w:lang w:val="es-ES"/>
        </w:rPr>
        <w:t>Instituto de Seguridad Social del Estado de México y Municipios</w:t>
      </w:r>
      <w:r w:rsidR="00831366" w:rsidRPr="000F551D">
        <w:rPr>
          <w:rFonts w:ascii="Palatino Linotype" w:hAnsi="Palatino Linotype"/>
          <w:sz w:val="24"/>
          <w:szCs w:val="24"/>
        </w:rPr>
        <w:t xml:space="preserve"> </w:t>
      </w:r>
      <w:r w:rsidRPr="000F551D">
        <w:rPr>
          <w:rFonts w:ascii="Palatino Linotype" w:hAnsi="Palatino Linotype"/>
          <w:sz w:val="24"/>
          <w:szCs w:val="24"/>
        </w:rPr>
        <w:t>le proporcionara lo siguiente:</w:t>
      </w:r>
    </w:p>
    <w:p w:rsidR="00F770ED" w:rsidRPr="000F551D" w:rsidRDefault="00FB7B9A" w:rsidP="00F770ED">
      <w:pPr>
        <w:tabs>
          <w:tab w:val="left" w:pos="709"/>
        </w:tabs>
        <w:spacing w:after="0" w:line="240" w:lineRule="auto"/>
        <w:ind w:left="851" w:right="851"/>
        <w:jc w:val="both"/>
        <w:rPr>
          <w:rFonts w:ascii="Palatino Linotype" w:hAnsi="Palatino Linotype"/>
          <w:i/>
          <w:sz w:val="24"/>
          <w:szCs w:val="24"/>
        </w:rPr>
      </w:pPr>
      <w:r w:rsidRPr="000F551D">
        <w:rPr>
          <w:rFonts w:ascii="Palatino Linotype" w:hAnsi="Palatino Linotype" w:cs="Arial"/>
          <w:i/>
          <w:sz w:val="24"/>
          <w:szCs w:val="24"/>
        </w:rPr>
        <w:t>“</w:t>
      </w:r>
      <w:r w:rsidR="000F551D" w:rsidRPr="000F551D">
        <w:rPr>
          <w:rFonts w:ascii="Palatino Linotype" w:hAnsi="Palatino Linotype" w:cs="Arial"/>
          <w:i/>
          <w:sz w:val="24"/>
          <w:szCs w:val="24"/>
        </w:rPr>
        <w:t xml:space="preserve">La que suscribe Tinoco Mora </w:t>
      </w:r>
      <w:proofErr w:type="spellStart"/>
      <w:r w:rsidR="000F551D" w:rsidRPr="000F551D">
        <w:rPr>
          <w:rFonts w:ascii="Palatino Linotype" w:hAnsi="Palatino Linotype" w:cs="Arial"/>
          <w:i/>
          <w:sz w:val="24"/>
          <w:szCs w:val="24"/>
        </w:rPr>
        <w:t>Maria</w:t>
      </w:r>
      <w:proofErr w:type="spellEnd"/>
      <w:r w:rsidR="000F551D" w:rsidRPr="000F551D">
        <w:rPr>
          <w:rFonts w:ascii="Palatino Linotype" w:hAnsi="Palatino Linotype" w:cs="Arial"/>
          <w:i/>
          <w:sz w:val="24"/>
          <w:szCs w:val="24"/>
        </w:rPr>
        <w:t xml:space="preserve"> Teresa (ESPOSA) solicito por este medio de la manera </w:t>
      </w:r>
      <w:proofErr w:type="spellStart"/>
      <w:r w:rsidR="000F551D" w:rsidRPr="000F551D">
        <w:rPr>
          <w:rFonts w:ascii="Palatino Linotype" w:hAnsi="Palatino Linotype" w:cs="Arial"/>
          <w:i/>
          <w:sz w:val="24"/>
          <w:szCs w:val="24"/>
        </w:rPr>
        <w:t>mas</w:t>
      </w:r>
      <w:proofErr w:type="spellEnd"/>
      <w:r w:rsidR="000F551D" w:rsidRPr="000F551D">
        <w:rPr>
          <w:rFonts w:ascii="Palatino Linotype" w:hAnsi="Palatino Linotype" w:cs="Arial"/>
          <w:i/>
          <w:sz w:val="24"/>
          <w:szCs w:val="24"/>
        </w:rPr>
        <w:t xml:space="preserve"> atenta COPIA COMPLETA DE LOS EXPEDIENTES CLÍNICOS DEL C. ARMANDO MERCADO TELLEZ (FINADO) DEL INSTITUTO DE SEGURIDAD SOCIAL DEL </w:t>
      </w:r>
      <w:r w:rsidR="000F551D" w:rsidRPr="000F551D">
        <w:rPr>
          <w:rFonts w:ascii="Palatino Linotype" w:hAnsi="Palatino Linotype" w:cs="Arial"/>
          <w:i/>
          <w:sz w:val="24"/>
          <w:szCs w:val="24"/>
        </w:rPr>
        <w:lastRenderedPageBreak/>
        <w:t xml:space="preserve">ESTADO DE MEXICO Y MUNICIPIOS (ISSEMYM) CON CLAVE 0440034, Ubicados en: .Hospital regional </w:t>
      </w:r>
      <w:proofErr w:type="spellStart"/>
      <w:r w:rsidR="000F551D" w:rsidRPr="000F551D">
        <w:rPr>
          <w:rFonts w:ascii="Palatino Linotype" w:hAnsi="Palatino Linotype" w:cs="Arial"/>
          <w:i/>
          <w:sz w:val="24"/>
          <w:szCs w:val="24"/>
        </w:rPr>
        <w:t>nezahualcoyotl</w:t>
      </w:r>
      <w:proofErr w:type="spellEnd"/>
      <w:r w:rsidR="000F551D" w:rsidRPr="000F551D">
        <w:rPr>
          <w:rFonts w:ascii="Palatino Linotype" w:hAnsi="Palatino Linotype" w:cs="Arial"/>
          <w:i/>
          <w:sz w:val="24"/>
          <w:szCs w:val="24"/>
        </w:rPr>
        <w:t xml:space="preserve">; </w:t>
      </w:r>
      <w:proofErr w:type="spellStart"/>
      <w:r w:rsidR="000F551D" w:rsidRPr="000F551D">
        <w:rPr>
          <w:rFonts w:ascii="Palatino Linotype" w:hAnsi="Palatino Linotype" w:cs="Arial"/>
          <w:i/>
          <w:sz w:val="24"/>
          <w:szCs w:val="24"/>
        </w:rPr>
        <w:t>S.Juan</w:t>
      </w:r>
      <w:proofErr w:type="spellEnd"/>
      <w:r w:rsidR="000F551D" w:rsidRPr="000F551D">
        <w:rPr>
          <w:rFonts w:ascii="Palatino Linotype" w:hAnsi="Palatino Linotype" w:cs="Arial"/>
          <w:i/>
          <w:sz w:val="24"/>
          <w:szCs w:val="24"/>
        </w:rPr>
        <w:t xml:space="preserve"> de </w:t>
      </w:r>
      <w:proofErr w:type="spellStart"/>
      <w:r w:rsidR="000F551D" w:rsidRPr="000F551D">
        <w:rPr>
          <w:rFonts w:ascii="Palatino Linotype" w:hAnsi="Palatino Linotype" w:cs="Arial"/>
          <w:i/>
          <w:sz w:val="24"/>
          <w:szCs w:val="24"/>
        </w:rPr>
        <w:t>Aragon</w:t>
      </w:r>
      <w:proofErr w:type="spellEnd"/>
      <w:r w:rsidR="000F551D" w:rsidRPr="000F551D">
        <w:rPr>
          <w:rFonts w:ascii="Palatino Linotype" w:hAnsi="Palatino Linotype" w:cs="Arial"/>
          <w:i/>
          <w:sz w:val="24"/>
          <w:szCs w:val="24"/>
        </w:rPr>
        <w:t xml:space="preserve"> s/n, </w:t>
      </w:r>
      <w:proofErr w:type="spellStart"/>
      <w:r w:rsidR="000F551D" w:rsidRPr="000F551D">
        <w:rPr>
          <w:rFonts w:ascii="Palatino Linotype" w:hAnsi="Palatino Linotype" w:cs="Arial"/>
          <w:i/>
          <w:sz w:val="24"/>
          <w:szCs w:val="24"/>
        </w:rPr>
        <w:t>Gral</w:t>
      </w:r>
      <w:proofErr w:type="spellEnd"/>
      <w:r w:rsidR="000F551D" w:rsidRPr="000F551D">
        <w:rPr>
          <w:rFonts w:ascii="Palatino Linotype" w:hAnsi="Palatino Linotype" w:cs="Arial"/>
          <w:i/>
          <w:sz w:val="24"/>
          <w:szCs w:val="24"/>
        </w:rPr>
        <w:t xml:space="preserve"> Vicente Villada 57710 </w:t>
      </w:r>
      <w:proofErr w:type="spellStart"/>
      <w:r w:rsidR="000F551D" w:rsidRPr="000F551D">
        <w:rPr>
          <w:rFonts w:ascii="Palatino Linotype" w:hAnsi="Palatino Linotype" w:cs="Arial"/>
          <w:i/>
          <w:sz w:val="24"/>
          <w:szCs w:val="24"/>
        </w:rPr>
        <w:t>nezahualcoyotl,Mex</w:t>
      </w:r>
      <w:proofErr w:type="spellEnd"/>
      <w:r w:rsidR="000F551D" w:rsidRPr="000F551D">
        <w:rPr>
          <w:rFonts w:ascii="Palatino Linotype" w:hAnsi="Palatino Linotype" w:cs="Arial"/>
          <w:i/>
          <w:sz w:val="24"/>
          <w:szCs w:val="24"/>
        </w:rPr>
        <w:t xml:space="preserve"> .ISSEMYM Los reyes; Av. Texcoco no.749, Floresta, 56420 Los Reyes </w:t>
      </w:r>
      <w:proofErr w:type="spellStart"/>
      <w:r w:rsidR="000F551D" w:rsidRPr="000F551D">
        <w:rPr>
          <w:rFonts w:ascii="Palatino Linotype" w:hAnsi="Palatino Linotype" w:cs="Arial"/>
          <w:i/>
          <w:sz w:val="24"/>
          <w:szCs w:val="24"/>
        </w:rPr>
        <w:t>Acaquilpan</w:t>
      </w:r>
      <w:proofErr w:type="spellEnd"/>
      <w:r w:rsidR="000F551D" w:rsidRPr="000F551D">
        <w:rPr>
          <w:rFonts w:ascii="Palatino Linotype" w:hAnsi="Palatino Linotype" w:cs="Arial"/>
          <w:i/>
          <w:sz w:val="24"/>
          <w:szCs w:val="24"/>
        </w:rPr>
        <w:t xml:space="preserve">, </w:t>
      </w:r>
      <w:proofErr w:type="spellStart"/>
      <w:r w:rsidR="000F551D" w:rsidRPr="000F551D">
        <w:rPr>
          <w:rFonts w:ascii="Palatino Linotype" w:hAnsi="Palatino Linotype" w:cs="Arial"/>
          <w:i/>
          <w:sz w:val="24"/>
          <w:szCs w:val="24"/>
        </w:rPr>
        <w:t>Mex</w:t>
      </w:r>
      <w:proofErr w:type="spellEnd"/>
      <w:r w:rsidR="000F551D" w:rsidRPr="000F551D">
        <w:rPr>
          <w:rFonts w:ascii="Palatino Linotype" w:hAnsi="Palatino Linotype" w:cs="Arial"/>
          <w:i/>
          <w:sz w:val="24"/>
          <w:szCs w:val="24"/>
        </w:rPr>
        <w:t xml:space="preserve"> .Centro Médico Ecatepec; Av. Del trabajo s/n, esq. Av. </w:t>
      </w:r>
      <w:proofErr w:type="spellStart"/>
      <w:r w:rsidR="000F551D" w:rsidRPr="000F551D">
        <w:rPr>
          <w:rFonts w:ascii="Palatino Linotype" w:hAnsi="Palatino Linotype" w:cs="Arial"/>
          <w:i/>
          <w:sz w:val="24"/>
          <w:szCs w:val="24"/>
        </w:rPr>
        <w:t>Revolucion</w:t>
      </w:r>
      <w:proofErr w:type="spellEnd"/>
      <w:r w:rsidR="000F551D" w:rsidRPr="000F551D">
        <w:rPr>
          <w:rFonts w:ascii="Palatino Linotype" w:hAnsi="Palatino Linotype" w:cs="Arial"/>
          <w:i/>
          <w:sz w:val="24"/>
          <w:szCs w:val="24"/>
        </w:rPr>
        <w:t xml:space="preserve"> No.3030, col El Carmen. Municipio Ecatepec de Morelos</w:t>
      </w:r>
      <w:r w:rsidRPr="000F551D">
        <w:rPr>
          <w:rFonts w:ascii="Palatino Linotype" w:hAnsi="Palatino Linotype" w:cs="Arial"/>
          <w:i/>
          <w:sz w:val="24"/>
          <w:szCs w:val="24"/>
        </w:rPr>
        <w:t xml:space="preserve">,” </w:t>
      </w:r>
    </w:p>
    <w:p w:rsidR="00F770ED" w:rsidRPr="000F551D" w:rsidRDefault="00F770ED" w:rsidP="00F770ED">
      <w:pPr>
        <w:tabs>
          <w:tab w:val="left" w:pos="709"/>
        </w:tabs>
        <w:spacing w:after="0" w:line="240" w:lineRule="auto"/>
        <w:ind w:left="851" w:right="851"/>
        <w:jc w:val="both"/>
        <w:rPr>
          <w:rFonts w:ascii="Palatino Linotype" w:hAnsi="Palatino Linotype"/>
          <w:i/>
          <w:sz w:val="24"/>
          <w:szCs w:val="24"/>
        </w:rPr>
      </w:pPr>
    </w:p>
    <w:p w:rsidR="000F551D" w:rsidRPr="000F551D" w:rsidRDefault="000F551D" w:rsidP="00E52FA3">
      <w:pPr>
        <w:spacing w:line="360" w:lineRule="auto"/>
        <w:ind w:right="334"/>
        <w:jc w:val="both"/>
        <w:rPr>
          <w:rFonts w:ascii="Palatino Linotype" w:hAnsi="Palatino Linotype" w:cs="Arial"/>
          <w:sz w:val="24"/>
          <w:szCs w:val="24"/>
        </w:rPr>
      </w:pPr>
      <w:r w:rsidRPr="000F551D">
        <w:rPr>
          <w:rFonts w:ascii="Palatino Linotype" w:hAnsi="Palatino Linotype" w:cs="Arial"/>
          <w:sz w:val="24"/>
          <w:szCs w:val="24"/>
        </w:rPr>
        <w:t xml:space="preserve">En fecha catorce de marzo de </w:t>
      </w:r>
      <w:r w:rsidRPr="000F551D">
        <w:rPr>
          <w:rFonts w:ascii="Palatino Linotype" w:hAnsi="Palatino Linotype"/>
          <w:sz w:val="24"/>
          <w:szCs w:val="24"/>
        </w:rPr>
        <w:t>dos mil diecinueve</w:t>
      </w:r>
      <w:r w:rsidRPr="000F551D">
        <w:rPr>
          <w:rFonts w:ascii="Palatino Linotype" w:hAnsi="Palatino Linotype" w:cs="Arial"/>
          <w:sz w:val="24"/>
          <w:szCs w:val="24"/>
        </w:rPr>
        <w:t xml:space="preserve">, </w:t>
      </w:r>
      <w:r w:rsidRPr="000F551D">
        <w:rPr>
          <w:rFonts w:ascii="Palatino Linotype" w:hAnsi="Palatino Linotype"/>
          <w:b/>
          <w:sz w:val="24"/>
          <w:szCs w:val="24"/>
        </w:rPr>
        <w:t>EL RESPONSABLE</w:t>
      </w:r>
      <w:r w:rsidRPr="000F551D">
        <w:rPr>
          <w:rFonts w:ascii="Palatino Linotype" w:hAnsi="Palatino Linotype" w:cs="Arial"/>
          <w:sz w:val="24"/>
          <w:szCs w:val="24"/>
        </w:rPr>
        <w:t xml:space="preserve"> del tratamiento, requirió a </w:t>
      </w:r>
      <w:r w:rsidRPr="000F551D">
        <w:rPr>
          <w:rFonts w:ascii="Palatino Linotype" w:hAnsi="Palatino Linotype"/>
          <w:b/>
          <w:sz w:val="24"/>
          <w:szCs w:val="24"/>
        </w:rPr>
        <w:t>LA RECURRENTE</w:t>
      </w:r>
      <w:r w:rsidRPr="000F551D">
        <w:rPr>
          <w:rFonts w:ascii="Palatino Linotype" w:hAnsi="Palatino Linotype"/>
          <w:sz w:val="24"/>
          <w:szCs w:val="24"/>
        </w:rPr>
        <w:t xml:space="preserve"> </w:t>
      </w:r>
      <w:r w:rsidRPr="000F551D">
        <w:rPr>
          <w:rFonts w:ascii="Palatino Linotype" w:hAnsi="Palatino Linotype" w:cs="Arial"/>
          <w:sz w:val="24"/>
          <w:szCs w:val="24"/>
        </w:rPr>
        <w:t xml:space="preserve">para que, exhibiera el documento con el cual acreditara tener la representación legal del </w:t>
      </w:r>
      <w:r w:rsidRPr="000F551D">
        <w:rPr>
          <w:rFonts w:ascii="Palatino Linotype" w:hAnsi="Palatino Linotype" w:cs="Arial"/>
          <w:b/>
          <w:sz w:val="24"/>
          <w:szCs w:val="24"/>
        </w:rPr>
        <w:t>C. Armando Mercado Téllez</w:t>
      </w:r>
      <w:r w:rsidRPr="000F551D">
        <w:rPr>
          <w:rFonts w:ascii="Palatino Linotype" w:hAnsi="Palatino Linotype" w:cs="Arial"/>
          <w:sz w:val="24"/>
          <w:szCs w:val="24"/>
        </w:rPr>
        <w:t xml:space="preserve">, mediante poder notarial especial, o carta poder firmada ante dos testigos, en la que se especificara que la representación se otorgaba para el trámite de acceso a datos personales ante </w:t>
      </w:r>
      <w:r w:rsidRPr="000F551D">
        <w:rPr>
          <w:rFonts w:ascii="Palatino Linotype" w:hAnsi="Palatino Linotype"/>
          <w:b/>
          <w:sz w:val="24"/>
          <w:szCs w:val="24"/>
        </w:rPr>
        <w:t>EL RESPONSABLE</w:t>
      </w:r>
      <w:r w:rsidRPr="000F551D">
        <w:rPr>
          <w:rFonts w:ascii="Palatino Linotype" w:hAnsi="Palatino Linotype" w:cs="Arial"/>
          <w:sz w:val="24"/>
          <w:szCs w:val="24"/>
        </w:rPr>
        <w:t xml:space="preserve"> del tratamiento, o bien, se realizara la declaración en comparecencia personal del titular de los datos personales. Asimismo, se hizo del conocimiento de la hoy </w:t>
      </w:r>
      <w:r w:rsidRPr="000F551D">
        <w:rPr>
          <w:rFonts w:ascii="Palatino Linotype" w:hAnsi="Palatino Linotype" w:cs="Arial"/>
          <w:b/>
          <w:sz w:val="24"/>
          <w:szCs w:val="24"/>
        </w:rPr>
        <w:t>RECURRENTE</w:t>
      </w:r>
      <w:r w:rsidRPr="000F551D">
        <w:rPr>
          <w:rFonts w:ascii="Palatino Linotype" w:hAnsi="Palatino Linotype" w:cs="Arial"/>
          <w:sz w:val="24"/>
          <w:szCs w:val="24"/>
        </w:rPr>
        <w:t xml:space="preserve"> que, de tratarse de datos personales concernientes a personas fallecidas o de quienes hayan sido declaradas judicialmente su presunción de muerte, quien acreditara tener legalmente la representación legal conformidad con las leyes aplicables, podría ejercer los derechos ARCO</w:t>
      </w:r>
      <w:r w:rsidRPr="000F551D">
        <w:rPr>
          <w:rFonts w:ascii="Palatino Linotype" w:hAnsi="Palatino Linotype" w:cs="Arial"/>
          <w:sz w:val="24"/>
          <w:szCs w:val="24"/>
        </w:rPr>
        <w:t>.</w:t>
      </w:r>
    </w:p>
    <w:p w:rsidR="000F551D" w:rsidRPr="000F551D" w:rsidRDefault="000F551D" w:rsidP="00E52FA3">
      <w:pPr>
        <w:spacing w:line="360" w:lineRule="auto"/>
        <w:ind w:right="334"/>
        <w:jc w:val="both"/>
        <w:rPr>
          <w:rFonts w:ascii="Palatino Linotype" w:hAnsi="Palatino Linotype" w:cs="Arial"/>
          <w:sz w:val="24"/>
          <w:szCs w:val="24"/>
        </w:rPr>
      </w:pPr>
    </w:p>
    <w:p w:rsidR="000F551D" w:rsidRPr="000F551D" w:rsidRDefault="000F551D" w:rsidP="00E52FA3">
      <w:pPr>
        <w:spacing w:line="360" w:lineRule="auto"/>
        <w:ind w:right="334"/>
        <w:jc w:val="both"/>
        <w:rPr>
          <w:rFonts w:ascii="Palatino Linotype" w:hAnsi="Palatino Linotype" w:cs="Arial"/>
          <w:sz w:val="24"/>
          <w:szCs w:val="24"/>
        </w:rPr>
      </w:pPr>
      <w:r w:rsidRPr="000F551D">
        <w:rPr>
          <w:rFonts w:ascii="Palatino Linotype" w:hAnsi="Palatino Linotype" w:cs="Arial"/>
          <w:sz w:val="24"/>
          <w:szCs w:val="24"/>
        </w:rPr>
        <w:t xml:space="preserve">Con posterioridad </w:t>
      </w:r>
      <w:r w:rsidRPr="000F551D">
        <w:rPr>
          <w:rFonts w:ascii="Palatino Linotype" w:hAnsi="Palatino Linotype"/>
          <w:b/>
          <w:sz w:val="24"/>
          <w:szCs w:val="24"/>
        </w:rPr>
        <w:t>EL RESPONSABLE</w:t>
      </w:r>
      <w:r w:rsidRPr="000F551D">
        <w:rPr>
          <w:rFonts w:ascii="Palatino Linotype" w:hAnsi="Palatino Linotype" w:cs="Arial"/>
          <w:sz w:val="24"/>
          <w:szCs w:val="24"/>
        </w:rPr>
        <w:t xml:space="preserve"> del tratamiento tuvo por no presentada la solicitud de acceso a datos personales de mérito, en razón de que, en el plazo </w:t>
      </w:r>
      <w:r w:rsidRPr="000F551D">
        <w:rPr>
          <w:rFonts w:ascii="Palatino Linotype" w:hAnsi="Palatino Linotype" w:cs="Arial"/>
          <w:sz w:val="24"/>
          <w:szCs w:val="24"/>
        </w:rPr>
        <w:lastRenderedPageBreak/>
        <w:t xml:space="preserve">otorgado en Resultando anterior, </w:t>
      </w:r>
      <w:r w:rsidRPr="000F551D">
        <w:rPr>
          <w:rFonts w:ascii="Palatino Linotype" w:hAnsi="Palatino Linotype" w:cs="Arial"/>
          <w:b/>
          <w:sz w:val="24"/>
          <w:szCs w:val="24"/>
        </w:rPr>
        <w:t>LA RECURRENTE</w:t>
      </w:r>
      <w:r w:rsidRPr="000F551D">
        <w:rPr>
          <w:rFonts w:ascii="Palatino Linotype" w:hAnsi="Palatino Linotype" w:cs="Arial"/>
          <w:sz w:val="24"/>
          <w:szCs w:val="24"/>
        </w:rPr>
        <w:t xml:space="preserve"> no desahogara la prevención referida</w:t>
      </w:r>
      <w:r>
        <w:rPr>
          <w:rFonts w:ascii="Palatino Linotype" w:hAnsi="Palatino Linotype" w:cs="Arial"/>
          <w:sz w:val="24"/>
          <w:szCs w:val="24"/>
        </w:rPr>
        <w:t>.</w:t>
      </w:r>
    </w:p>
    <w:p w:rsidR="000F551D" w:rsidRDefault="000F551D" w:rsidP="000F551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0903F6">
        <w:rPr>
          <w:rFonts w:ascii="Palatino Linotype" w:hAnsi="Palatino Linotype" w:cs="Arial"/>
        </w:rPr>
        <w:t xml:space="preserve">En virtud de lo anterior, </w:t>
      </w:r>
      <w:r w:rsidRPr="000903F6">
        <w:rPr>
          <w:rFonts w:ascii="Palatino Linotype" w:hAnsi="Palatino Linotype" w:cs="Arial"/>
          <w:b/>
        </w:rPr>
        <w:t>LA RECURRENTE</w:t>
      </w:r>
      <w:r w:rsidRPr="000903F6">
        <w:rPr>
          <w:rFonts w:ascii="Palatino Linotype" w:hAnsi="Palatino Linotype" w:cs="Arial"/>
        </w:rPr>
        <w:t xml:space="preserve"> interpuso el presente recurso de revisión, señalando como Acto Impugnado y razones o motivos de inconformidad, adjuntando los documentos para acreditar: </w:t>
      </w:r>
      <w:r w:rsidRPr="000903F6">
        <w:rPr>
          <w:rFonts w:ascii="Palatino Linotype" w:hAnsi="Palatino Linotype" w:cs="Arial"/>
          <w:b/>
        </w:rPr>
        <w:t xml:space="preserve">a) </w:t>
      </w:r>
      <w:r w:rsidRPr="000903F6">
        <w:rPr>
          <w:rFonts w:ascii="Palatino Linotype" w:hAnsi="Palatino Linotype" w:cs="Arial"/>
        </w:rPr>
        <w:t>Su identidad, así como la de sus representados</w:t>
      </w:r>
      <w:r w:rsidRPr="000903F6">
        <w:rPr>
          <w:rStyle w:val="Refdenotaalpie"/>
          <w:rFonts w:ascii="Palatino Linotype" w:hAnsi="Palatino Linotype" w:cs="Arial"/>
        </w:rPr>
        <w:footnoteReference w:id="1"/>
      </w:r>
      <w:r w:rsidRPr="000903F6">
        <w:rPr>
          <w:rFonts w:ascii="Palatino Linotype" w:hAnsi="Palatino Linotype" w:cs="Arial"/>
        </w:rPr>
        <w:t xml:space="preserve">; </w:t>
      </w:r>
      <w:r w:rsidRPr="000903F6">
        <w:rPr>
          <w:rFonts w:ascii="Palatino Linotype" w:hAnsi="Palatino Linotype" w:cs="Arial"/>
          <w:b/>
        </w:rPr>
        <w:t>b)</w:t>
      </w:r>
      <w:r w:rsidRPr="000903F6">
        <w:rPr>
          <w:rFonts w:ascii="Palatino Linotype" w:hAnsi="Palatino Linotype" w:cs="Arial"/>
        </w:rPr>
        <w:t xml:space="preserve"> Su personalidad como representante legal</w:t>
      </w:r>
      <w:r w:rsidRPr="000903F6">
        <w:rPr>
          <w:rFonts w:ascii="Palatino Linotype" w:hAnsi="Palatino Linotype"/>
        </w:rPr>
        <w:t xml:space="preserve">, y </w:t>
      </w:r>
      <w:r w:rsidRPr="000903F6">
        <w:rPr>
          <w:rFonts w:ascii="Palatino Linotype" w:hAnsi="Palatino Linotype"/>
          <w:b/>
        </w:rPr>
        <w:t>c)</w:t>
      </w:r>
      <w:r w:rsidRPr="000903F6">
        <w:rPr>
          <w:rFonts w:ascii="Palatino Linotype" w:hAnsi="Palatino Linotype"/>
        </w:rPr>
        <w:t xml:space="preserve"> Que sus representados contaban con interés jurídico</w:t>
      </w:r>
      <w:r w:rsidRPr="000903F6">
        <w:rPr>
          <w:rStyle w:val="Refdenotaalpie"/>
          <w:rFonts w:ascii="Palatino Linotype" w:hAnsi="Palatino Linotype"/>
        </w:rPr>
        <w:footnoteReference w:id="2"/>
      </w:r>
      <w:r w:rsidRPr="000903F6">
        <w:rPr>
          <w:rFonts w:ascii="Palatino Linotype" w:hAnsi="Palatino Linotype"/>
        </w:rPr>
        <w:t>, tanto para el ejercicio de los derechos ARCO de su padre fallecido, como para la interposición del presente recurso de revisión.</w:t>
      </w:r>
    </w:p>
    <w:p w:rsidR="000F551D" w:rsidRDefault="000F551D" w:rsidP="000F551D">
      <w:pPr>
        <w:spacing w:before="240" w:after="240" w:line="360" w:lineRule="auto"/>
        <w:jc w:val="both"/>
        <w:rPr>
          <w:rFonts w:ascii="Palatino Linotype" w:hAnsi="Palatino Linotype" w:cs="Arial"/>
          <w:sz w:val="24"/>
          <w:szCs w:val="24"/>
        </w:rPr>
      </w:pPr>
      <w:r w:rsidRPr="000F551D">
        <w:rPr>
          <w:rFonts w:ascii="Palatino Linotype" w:hAnsi="Palatino Linotype" w:cs="Arial"/>
          <w:sz w:val="24"/>
          <w:szCs w:val="24"/>
        </w:rPr>
        <w:t xml:space="preserve">En fecha siete de mayo de dos mil diecinueve, </w:t>
      </w:r>
      <w:r w:rsidRPr="000F551D">
        <w:rPr>
          <w:rFonts w:ascii="Palatino Linotype" w:hAnsi="Palatino Linotype"/>
          <w:b/>
          <w:sz w:val="24"/>
          <w:szCs w:val="24"/>
        </w:rPr>
        <w:t>LA</w:t>
      </w:r>
      <w:r w:rsidRPr="000F551D">
        <w:rPr>
          <w:rFonts w:ascii="Palatino Linotype" w:hAnsi="Palatino Linotype"/>
          <w:sz w:val="24"/>
          <w:szCs w:val="24"/>
        </w:rPr>
        <w:t xml:space="preserve"> </w:t>
      </w:r>
      <w:r w:rsidRPr="000F551D">
        <w:rPr>
          <w:rFonts w:ascii="Palatino Linotype" w:hAnsi="Palatino Linotype"/>
          <w:b/>
          <w:sz w:val="24"/>
          <w:szCs w:val="24"/>
        </w:rPr>
        <w:t>RECURRENTE</w:t>
      </w:r>
      <w:r w:rsidRPr="000F551D">
        <w:rPr>
          <w:rFonts w:ascii="Palatino Linotype" w:hAnsi="Palatino Linotype"/>
          <w:sz w:val="24"/>
          <w:szCs w:val="24"/>
        </w:rPr>
        <w:t xml:space="preserve"> mediante escrito de fecha tres de mayo de la misma anualidad, contenido en el </w:t>
      </w:r>
      <w:r w:rsidRPr="000F551D">
        <w:rPr>
          <w:rFonts w:ascii="Palatino Linotype" w:hAnsi="Palatino Linotype" w:cs="Arial"/>
          <w:sz w:val="24"/>
          <w:szCs w:val="24"/>
        </w:rPr>
        <w:t xml:space="preserve">archivo electrónico denominado </w:t>
      </w:r>
      <w:r w:rsidRPr="000F551D">
        <w:rPr>
          <w:rFonts w:ascii="Palatino Linotype" w:hAnsi="Palatino Linotype" w:cs="Arial"/>
          <w:b/>
          <w:i/>
          <w:sz w:val="24"/>
          <w:szCs w:val="24"/>
        </w:rPr>
        <w:t>001 (1).</w:t>
      </w:r>
      <w:proofErr w:type="spellStart"/>
      <w:r w:rsidRPr="000F551D">
        <w:rPr>
          <w:rFonts w:ascii="Palatino Linotype" w:hAnsi="Palatino Linotype" w:cs="Arial"/>
          <w:b/>
          <w:i/>
          <w:sz w:val="24"/>
          <w:szCs w:val="24"/>
        </w:rPr>
        <w:t>jpg</w:t>
      </w:r>
      <w:proofErr w:type="spellEnd"/>
      <w:r w:rsidRPr="000F551D">
        <w:rPr>
          <w:rFonts w:ascii="Palatino Linotype" w:hAnsi="Palatino Linotype" w:cs="Arial"/>
          <w:sz w:val="24"/>
          <w:szCs w:val="24"/>
        </w:rPr>
        <w:t xml:space="preserve">, solicitó “… </w:t>
      </w:r>
      <w:r w:rsidRPr="000F551D">
        <w:rPr>
          <w:rFonts w:ascii="Palatino Linotype" w:hAnsi="Palatino Linotype" w:cs="Arial"/>
          <w:i/>
          <w:sz w:val="24"/>
          <w:szCs w:val="24"/>
        </w:rPr>
        <w:t xml:space="preserve">SEA ABIERTA LA ETAPA DE CONCILIACIÓN ENTRE EL INSTITUTO DE SEGURIDAD SOCIAL DEL ESTADO DE MÉXICO Y MUNICIPIOS (ISSEMYM) Y LA QUE </w:t>
      </w:r>
      <w:r w:rsidRPr="000F551D">
        <w:rPr>
          <w:rFonts w:ascii="Palatino Linotype" w:hAnsi="Palatino Linotype" w:cs="Arial"/>
          <w:i/>
          <w:sz w:val="24"/>
          <w:szCs w:val="24"/>
        </w:rPr>
        <w:t>SUSCRIBE</w:t>
      </w:r>
      <w:r w:rsidRPr="000F551D">
        <w:rPr>
          <w:rFonts w:ascii="Palatino Linotype" w:hAnsi="Palatino Linotype" w:cs="Arial"/>
          <w:sz w:val="24"/>
          <w:szCs w:val="24"/>
        </w:rPr>
        <w:t>…”</w:t>
      </w:r>
    </w:p>
    <w:p w:rsidR="000F551D" w:rsidRDefault="005C2EFA" w:rsidP="00E52FA3">
      <w:pPr>
        <w:spacing w:line="360" w:lineRule="auto"/>
        <w:ind w:right="334"/>
        <w:jc w:val="both"/>
        <w:rPr>
          <w:rFonts w:ascii="Palatino Linotype" w:hAnsi="Palatino Linotype"/>
          <w:sz w:val="24"/>
          <w:szCs w:val="24"/>
        </w:rPr>
      </w:pPr>
      <w:r w:rsidRPr="005C2EFA">
        <w:rPr>
          <w:rFonts w:ascii="Palatino Linotype" w:hAnsi="Palatino Linotype" w:cs="Arial"/>
          <w:sz w:val="24"/>
        </w:rPr>
        <w:t xml:space="preserve">Iniciada la presente instancia y admitido el recurso de revisión, se advierte que, las partes hicieron manifiesta su voluntad de conciliar, celebrándose para tales efectos en las instalaciones de este Órgano garante, la Audiencia de Conciliación a que hace referencia el artículo 132, fracción II, </w:t>
      </w:r>
      <w:r w:rsidRPr="005C2EFA">
        <w:rPr>
          <w:rFonts w:ascii="Palatino Linotype" w:hAnsi="Palatino Linotype"/>
          <w:sz w:val="24"/>
          <w:lang w:eastAsia="es-ES_tradnl"/>
        </w:rPr>
        <w:t xml:space="preserve">de la Ley de Protección de Datos </w:t>
      </w:r>
      <w:r w:rsidRPr="005C2EFA">
        <w:rPr>
          <w:rFonts w:ascii="Palatino Linotype" w:hAnsi="Palatino Linotype"/>
          <w:sz w:val="24"/>
          <w:lang w:eastAsia="es-ES_tradnl"/>
        </w:rPr>
        <w:lastRenderedPageBreak/>
        <w:t>Personales en Posesión de Sujetos Obligados del Estado de México y Municipios, en la que, las partes llegaron a un Acuerdo, mismo que se hizo constar por escrito, en el Acta de Conciliación correspondiente, con efectos vinculantes para las partes</w:t>
      </w:r>
      <w:r>
        <w:rPr>
          <w:rFonts w:ascii="Palatino Linotype" w:hAnsi="Palatino Linotype"/>
          <w:lang w:eastAsia="es-ES_tradnl"/>
        </w:rPr>
        <w:t>.</w:t>
      </w:r>
    </w:p>
    <w:p w:rsidR="000F551D" w:rsidRDefault="001F781D" w:rsidP="00E52FA3">
      <w:pPr>
        <w:spacing w:line="360" w:lineRule="auto"/>
        <w:ind w:right="334"/>
        <w:jc w:val="both"/>
        <w:rPr>
          <w:rFonts w:ascii="Palatino Linotype" w:hAnsi="Palatino Linotype" w:cs="Arial"/>
          <w:b/>
        </w:rPr>
      </w:pPr>
      <w:r>
        <w:rPr>
          <w:rFonts w:ascii="Palatino Linotype" w:hAnsi="Palatino Linotype" w:cs="Arial"/>
          <w:sz w:val="24"/>
          <w:szCs w:val="24"/>
        </w:rPr>
        <w:t xml:space="preserve">En este contexto la ponencia que resolvió el asunto que se analiza </w:t>
      </w:r>
      <w:r w:rsidRPr="000903F6">
        <w:rPr>
          <w:rFonts w:ascii="Palatino Linotype" w:hAnsi="Palatino Linotype" w:cs="Arial"/>
          <w:lang w:val="es-ES_tradnl"/>
        </w:rPr>
        <w:t xml:space="preserve"> </w:t>
      </w:r>
      <w:r w:rsidRPr="000903F6">
        <w:rPr>
          <w:rFonts w:ascii="Palatino Linotype" w:hAnsi="Palatino Linotype" w:cs="Arial"/>
          <w:b/>
          <w:lang w:val="es-ES_tradnl"/>
        </w:rPr>
        <w:t xml:space="preserve">SOBRESEE </w:t>
      </w:r>
      <w:r w:rsidRPr="000903F6">
        <w:rPr>
          <w:rFonts w:ascii="Palatino Linotype" w:hAnsi="Palatino Linotype" w:cs="Arial"/>
          <w:lang w:val="es-ES_tradnl"/>
        </w:rPr>
        <w:t xml:space="preserve">el recurso </w:t>
      </w:r>
      <w:r w:rsidRPr="000903F6">
        <w:rPr>
          <w:rFonts w:ascii="Palatino Linotype" w:hAnsi="Palatino Linotype" w:cs="Arial"/>
        </w:rPr>
        <w:t>de</w:t>
      </w:r>
      <w:r w:rsidRPr="000903F6">
        <w:rPr>
          <w:rFonts w:ascii="Palatino Linotype" w:hAnsi="Palatino Linotype" w:cs="Arial"/>
          <w:lang w:val="es-ES_tradnl"/>
        </w:rPr>
        <w:t xml:space="preserve"> revisión</w:t>
      </w:r>
      <w:r w:rsidRPr="000903F6">
        <w:rPr>
          <w:rFonts w:ascii="Palatino Linotype" w:hAnsi="Palatino Linotype" w:cs="Arial"/>
          <w:b/>
          <w:lang w:val="es-ES_tradnl"/>
        </w:rPr>
        <w:t xml:space="preserve"> </w:t>
      </w:r>
      <w:r w:rsidRPr="000903F6">
        <w:rPr>
          <w:rFonts w:ascii="Palatino Linotype" w:hAnsi="Palatino Linotype" w:cs="Arial"/>
          <w:lang w:val="es-ES_tradnl"/>
        </w:rPr>
        <w:t xml:space="preserve">número </w:t>
      </w:r>
      <w:r w:rsidRPr="000903F6">
        <w:rPr>
          <w:rFonts w:ascii="Palatino Linotype" w:hAnsi="Palatino Linotype" w:cs="Arial"/>
        </w:rPr>
        <w:t xml:space="preserve">02467/INFOEM/IP/RR/2019 </w:t>
      </w:r>
      <w:r w:rsidRPr="000903F6">
        <w:rPr>
          <w:rFonts w:ascii="Palatino Linotype" w:hAnsi="Palatino Linotype" w:cs="Arial"/>
          <w:b/>
        </w:rPr>
        <w:t>por quedarse sin materia</w:t>
      </w:r>
      <w:r>
        <w:rPr>
          <w:rFonts w:ascii="Palatino Linotype" w:hAnsi="Palatino Linotype" w:cs="Arial"/>
          <w:b/>
        </w:rPr>
        <w:t>.</w:t>
      </w:r>
    </w:p>
    <w:p w:rsidR="001F781D" w:rsidRDefault="001F781D" w:rsidP="00E52FA3">
      <w:pPr>
        <w:spacing w:line="360" w:lineRule="auto"/>
        <w:ind w:right="334"/>
        <w:jc w:val="both"/>
        <w:rPr>
          <w:rFonts w:ascii="Palatino Linotype" w:hAnsi="Palatino Linotype" w:cs="Arial"/>
        </w:rPr>
      </w:pPr>
      <w:r>
        <w:rPr>
          <w:rFonts w:ascii="Palatino Linotype" w:hAnsi="Palatino Linotype" w:cs="Arial"/>
        </w:rPr>
        <w:t>Una vez agotado lo extendido, si bien como lo manifesté en la vigésima tercera sesión del pleno, coincido que acertadamente la ponencia tuvo a bien enderezar la vía, esto es, cambiándola de un Acceso a la  Informacional a un ejercicio de los derechos ARCO, lo que sin lugar a dudas abona al fortalecimiento del principio de celeridad que debe regir en todo procedimiento, en sede jurisdiccional  o administrativa.</w:t>
      </w:r>
    </w:p>
    <w:p w:rsidR="001F781D" w:rsidRDefault="001F781D" w:rsidP="00E52FA3">
      <w:pPr>
        <w:spacing w:line="360" w:lineRule="auto"/>
        <w:ind w:right="334"/>
        <w:jc w:val="both"/>
        <w:rPr>
          <w:rFonts w:ascii="Palatino Linotype" w:hAnsi="Palatino Linotype" w:cs="Arial"/>
        </w:rPr>
      </w:pPr>
      <w:r>
        <w:rPr>
          <w:rFonts w:ascii="Palatino Linotype" w:hAnsi="Palatino Linotype" w:cs="Arial"/>
        </w:rPr>
        <w:t xml:space="preserve">También como lo referí, coincido en la posibilidad de ejercer los derechos ARCO de personas fallecidas quienes acrediten ante el SUEJTO OBLIGADO o ante esta Autoridad tener una causa que los legitime o que dada su especial posición ante el orden jurídico , tengan un especial interés de hecho. </w:t>
      </w:r>
    </w:p>
    <w:p w:rsidR="00787E2E" w:rsidRPr="00787E2E" w:rsidRDefault="00FB083D" w:rsidP="00787E2E">
      <w:pPr>
        <w:spacing w:line="360" w:lineRule="auto"/>
        <w:ind w:right="334"/>
        <w:jc w:val="both"/>
        <w:rPr>
          <w:rFonts w:ascii="Palatino Linotype" w:hAnsi="Palatino Linotype" w:cs="Arial"/>
        </w:rPr>
      </w:pPr>
      <w:r>
        <w:rPr>
          <w:rFonts w:ascii="Palatino Linotype" w:hAnsi="Palatino Linotype" w:cs="Arial"/>
        </w:rPr>
        <w:t>Sin embargo, si bien se coincide en la posibilidad de  otorgar el acceso a los documentos que contengan  datos personales de personas fallecidas, dicha prerrogativa por parte del interesado no debe ser indiscriminada y sin límites, esto es, debe atenderse cuidadosamente</w:t>
      </w:r>
      <w:r w:rsidR="007F0184">
        <w:rPr>
          <w:rFonts w:ascii="Palatino Linotype" w:hAnsi="Palatino Linotype" w:cs="Arial"/>
        </w:rPr>
        <w:t xml:space="preserve"> el caso en concreto, observado que en la conciliación no se ponga en peligro derechos inherentes al titular de los datos personales, </w:t>
      </w:r>
      <w:r w:rsidR="007F0184" w:rsidRPr="007F0184">
        <w:rPr>
          <w:rFonts w:ascii="Palatino Linotype" w:hAnsi="Palatino Linotype" w:cs="Arial"/>
          <w:b/>
          <w:u w:val="single"/>
        </w:rPr>
        <w:t>ya que considerar que una persona que acredite tiene interés jurídico o en su acaso legitimo tiene acceso a todas las documentales sin razón o causa justificada</w:t>
      </w:r>
      <w:r w:rsidR="007F0184">
        <w:rPr>
          <w:rFonts w:ascii="Palatino Linotype" w:hAnsi="Palatino Linotype" w:cs="Arial"/>
        </w:rPr>
        <w:t xml:space="preserve"> se estaría en la posibilidad de tra</w:t>
      </w:r>
      <w:r w:rsidR="00787E2E">
        <w:rPr>
          <w:rFonts w:ascii="Palatino Linotype" w:hAnsi="Palatino Linotype" w:cs="Arial"/>
        </w:rPr>
        <w:t xml:space="preserve">nsgredir </w:t>
      </w:r>
      <w:r w:rsidR="00787E2E">
        <w:rPr>
          <w:rFonts w:ascii="Palatino Linotype" w:hAnsi="Palatino Linotype" w:cs="Arial"/>
        </w:rPr>
        <w:lastRenderedPageBreak/>
        <w:t xml:space="preserve">derechos de terceros, </w:t>
      </w:r>
      <w:r w:rsidR="00787E2E" w:rsidRPr="000F551D">
        <w:rPr>
          <w:rFonts w:ascii="Palatino Linotype" w:hAnsi="Palatino Linotype"/>
          <w:sz w:val="24"/>
          <w:szCs w:val="24"/>
        </w:rPr>
        <w:t>si bien es cierto la Ley de Protección de Datos Personales vigente en la entidad federativa contempla en los artículos 131 y 132 la conciliación, no obstante lo anterior</w:t>
      </w:r>
      <w:r w:rsidR="00787E2E">
        <w:rPr>
          <w:rFonts w:ascii="Palatino Linotype" w:hAnsi="Palatino Linotype"/>
          <w:sz w:val="24"/>
          <w:szCs w:val="24"/>
        </w:rPr>
        <w:t xml:space="preserve"> no debe otorgarse el acceso de forma indiscriminada y sin límites. </w:t>
      </w:r>
      <w:r w:rsidR="00787E2E" w:rsidRPr="000F551D">
        <w:rPr>
          <w:rFonts w:ascii="Palatino Linotype" w:hAnsi="Palatino Linotype"/>
          <w:sz w:val="24"/>
          <w:szCs w:val="24"/>
        </w:rPr>
        <w:t xml:space="preserve"> </w:t>
      </w:r>
    </w:p>
    <w:p w:rsidR="00BA497B" w:rsidRPr="000F551D" w:rsidRDefault="00FD6951" w:rsidP="00534FE0">
      <w:pPr>
        <w:spacing w:before="240" w:line="360" w:lineRule="auto"/>
        <w:contextualSpacing/>
        <w:jc w:val="both"/>
        <w:rPr>
          <w:rFonts w:ascii="Palatino Linotype" w:hAnsi="Palatino Linotype"/>
          <w:sz w:val="24"/>
          <w:szCs w:val="24"/>
        </w:rPr>
      </w:pPr>
      <w:r>
        <w:rPr>
          <w:rFonts w:ascii="Palatino Linotype" w:hAnsi="Palatino Linotype"/>
          <w:sz w:val="24"/>
          <w:szCs w:val="24"/>
        </w:rPr>
        <w:t>C</w:t>
      </w:r>
      <w:r w:rsidR="00BA497B" w:rsidRPr="00344B52">
        <w:rPr>
          <w:rFonts w:ascii="Palatino Linotype" w:hAnsi="Palatino Linotype"/>
          <w:sz w:val="24"/>
          <w:szCs w:val="24"/>
        </w:rPr>
        <w:t>onsidero pertinente hacer mención que en el recurso de revisión materia del presente voto se pretende acceder a un expediente clínico, motivo por el cual, estimo pertinente referir su naturaleza jurídica.</w:t>
      </w:r>
    </w:p>
    <w:p w:rsidR="00BA497B" w:rsidRPr="000F551D" w:rsidRDefault="00BA497B" w:rsidP="00BA497B">
      <w:pPr>
        <w:pStyle w:val="Prrafodelista"/>
        <w:numPr>
          <w:ilvl w:val="0"/>
          <w:numId w:val="6"/>
        </w:numPr>
        <w:spacing w:before="240" w:line="360" w:lineRule="auto"/>
        <w:jc w:val="both"/>
        <w:rPr>
          <w:rFonts w:ascii="Palatino Linotype" w:hAnsi="Palatino Linotype"/>
        </w:rPr>
      </w:pPr>
      <w:r w:rsidRPr="000F551D">
        <w:rPr>
          <w:rFonts w:ascii="Palatino Linotype" w:hAnsi="Palatino Linotype"/>
          <w:b/>
        </w:rPr>
        <w:t>Expediente clínico:</w:t>
      </w:r>
      <w:r w:rsidRPr="000F551D">
        <w:rPr>
          <w:rFonts w:ascii="Palatino Linotype" w:hAnsi="Palatino Linotype"/>
        </w:rPr>
        <w:t xml:space="preserve"> es el </w:t>
      </w:r>
      <w:r w:rsidRPr="000F551D">
        <w:rPr>
          <w:rFonts w:ascii="Palatino Linotype" w:hAnsi="Palatino Linotype" w:cs="Arial"/>
        </w:rPr>
        <w:t xml:space="preserve">conjunto único de información y Datos Personales de un paciente, que se integra dentro de todo tipo de establecimiento para la atención médica, ya sea público, social o privado, el cual, consta de documentos escritos, gráficos, </w:t>
      </w:r>
      <w:proofErr w:type="spellStart"/>
      <w:r w:rsidRPr="000F551D">
        <w:rPr>
          <w:rFonts w:ascii="Palatino Linotype" w:hAnsi="Palatino Linotype" w:cs="Arial"/>
        </w:rPr>
        <w:t>imagenológicos</w:t>
      </w:r>
      <w:proofErr w:type="spellEnd"/>
      <w:r w:rsidRPr="000F551D">
        <w:rPr>
          <w:rFonts w:ascii="Palatino Linotype" w:hAnsi="Palatino Linotype" w:cs="Arial"/>
        </w:rPr>
        <w:t>, electrónicos, y de cualquier otra índole, en los cuales, el personal de salud deberá hacer los registros, anotaciones, en su caso, constancias y certificaciones correspondientes a su intervención en la atención médica del paciente, con apego a las disposiciones jurídicas aplicables.</w:t>
      </w:r>
      <w:hyperlink r:id="rId7" w:history="1">
        <w:r w:rsidRPr="000F551D">
          <w:rPr>
            <w:rStyle w:val="Hipervnculo"/>
            <w:rFonts w:ascii="Palatino Linotype" w:hAnsi="Palatino Linotype" w:cs="Arial"/>
            <w:color w:val="auto"/>
          </w:rPr>
          <w:t> (NOM-004-SSA3-2012)D.O.F.</w:t>
        </w:r>
      </w:hyperlink>
      <w:r w:rsidRPr="000F551D">
        <w:rPr>
          <w:rFonts w:ascii="Palatino Linotype" w:hAnsi="Palatino Linotype" w:cs="Arial"/>
        </w:rPr>
        <w:t> </w:t>
      </w:r>
    </w:p>
    <w:p w:rsidR="00BA497B" w:rsidRPr="000F551D" w:rsidRDefault="00BA497B" w:rsidP="00BA497B">
      <w:pPr>
        <w:spacing w:before="240" w:after="240" w:line="360" w:lineRule="auto"/>
        <w:jc w:val="both"/>
        <w:rPr>
          <w:rFonts w:ascii="Palatino Linotype" w:hAnsi="Palatino Linotype" w:cs="Arial"/>
          <w:sz w:val="24"/>
          <w:szCs w:val="24"/>
        </w:rPr>
      </w:pPr>
      <w:r w:rsidRPr="000F551D">
        <w:rPr>
          <w:rFonts w:ascii="Palatino Linotype" w:hAnsi="Palatino Linotype" w:cs="Arial"/>
          <w:sz w:val="24"/>
          <w:szCs w:val="24"/>
        </w:rPr>
        <w:t>Al respecto es de suma importancia mencionar que los prestadores de servicios de atención médica de los establecimientos de carácter público, social y privado, están obligados a integrar y conservar el </w:t>
      </w:r>
      <w:r w:rsidRPr="000F551D">
        <w:rPr>
          <w:rStyle w:val="nfasis"/>
          <w:rFonts w:ascii="Palatino Linotype" w:hAnsi="Palatino Linotype" w:cs="Arial"/>
          <w:sz w:val="24"/>
          <w:szCs w:val="24"/>
        </w:rPr>
        <w:t>Expediente Clínico</w:t>
      </w:r>
      <w:r w:rsidRPr="000F551D">
        <w:rPr>
          <w:rFonts w:ascii="Palatino Linotype" w:hAnsi="Palatino Linotype" w:cs="Arial"/>
          <w:sz w:val="24"/>
          <w:szCs w:val="24"/>
        </w:rPr>
        <w:t xml:space="preserve">. Los establecimientos serán solidariamente responsables respecto del cumplimiento de esta obligación, por parte del personal que preste sus servicios en los mismos, independientemente de la forma </w:t>
      </w:r>
      <w:r w:rsidRPr="000F551D">
        <w:rPr>
          <w:rFonts w:ascii="Palatino Linotype" w:hAnsi="Palatino Linotype" w:cs="Arial"/>
          <w:sz w:val="24"/>
          <w:szCs w:val="24"/>
        </w:rPr>
        <w:lastRenderedPageBreak/>
        <w:t>en que fuere contratado dicho personal, e</w:t>
      </w:r>
      <w:r w:rsidR="00373EA0" w:rsidRPr="000F551D">
        <w:rPr>
          <w:rFonts w:ascii="Palatino Linotype" w:hAnsi="Palatino Linotype" w:cs="Arial"/>
          <w:sz w:val="24"/>
          <w:szCs w:val="24"/>
        </w:rPr>
        <w:t>n</w:t>
      </w:r>
      <w:r w:rsidRPr="000F551D">
        <w:rPr>
          <w:rFonts w:ascii="Palatino Linotype" w:hAnsi="Palatino Linotype" w:cs="Arial"/>
          <w:sz w:val="24"/>
          <w:szCs w:val="24"/>
        </w:rPr>
        <w:t xml:space="preserve"> donde todo </w:t>
      </w:r>
      <w:r w:rsidRPr="000F551D">
        <w:rPr>
          <w:rStyle w:val="nfasis"/>
          <w:rFonts w:ascii="Palatino Linotype" w:hAnsi="Palatino Linotype" w:cs="Arial"/>
          <w:sz w:val="24"/>
          <w:szCs w:val="24"/>
        </w:rPr>
        <w:t>expediente Clínico</w:t>
      </w:r>
      <w:r w:rsidRPr="000F551D">
        <w:rPr>
          <w:rFonts w:ascii="Palatino Linotype" w:hAnsi="Palatino Linotype" w:cs="Arial"/>
          <w:sz w:val="24"/>
          <w:szCs w:val="24"/>
        </w:rPr>
        <w:t>, deberá tener los siguientes datos generales: Tipo, nombre y domicilio del establecimiento y en su caso, nombre de la Institución a la que pertenece; en su caso, la razón y denominación social del propietario o concesionario y, nombre, sexo, edad y domicilio del paciente, es de agregar que el expediente clínico se integra por toda la información generada por la atención médica brindada al paciente, el expediente clínico se encuentra formado por los siguientes apartados:</w:t>
      </w:r>
    </w:p>
    <w:p w:rsidR="00BA497B" w:rsidRPr="00344B52" w:rsidRDefault="00BA497B" w:rsidP="00BA497B">
      <w:pPr>
        <w:pStyle w:val="Prrafodelista"/>
        <w:numPr>
          <w:ilvl w:val="0"/>
          <w:numId w:val="7"/>
        </w:numPr>
        <w:spacing w:before="240" w:after="240" w:line="360" w:lineRule="auto"/>
        <w:jc w:val="both"/>
        <w:rPr>
          <w:rFonts w:ascii="Palatino Linotype" w:hAnsi="Palatino Linotype" w:cs="Arial"/>
        </w:rPr>
      </w:pPr>
      <w:r w:rsidRPr="00344B52">
        <w:rPr>
          <w:rFonts w:ascii="Palatino Linotype" w:hAnsi="Palatino Linotype" w:cs="Arial"/>
          <w:shd w:val="clear" w:color="auto" w:fill="E5E5E5"/>
        </w:rPr>
        <w:t>Historia Clínica y Notas Medicas</w:t>
      </w:r>
    </w:p>
    <w:p w:rsidR="00BA497B" w:rsidRPr="00344B52" w:rsidRDefault="00BA497B" w:rsidP="00BA497B">
      <w:pPr>
        <w:pStyle w:val="Prrafodelista"/>
        <w:numPr>
          <w:ilvl w:val="0"/>
          <w:numId w:val="7"/>
        </w:numPr>
        <w:spacing w:before="240" w:after="240" w:line="360" w:lineRule="auto"/>
        <w:jc w:val="both"/>
        <w:rPr>
          <w:rFonts w:ascii="Palatino Linotype" w:hAnsi="Palatino Linotype" w:cs="Arial"/>
        </w:rPr>
      </w:pPr>
      <w:r w:rsidRPr="00344B52">
        <w:rPr>
          <w:rFonts w:ascii="Palatino Linotype" w:hAnsi="Palatino Linotype" w:cs="Arial"/>
          <w:shd w:val="clear" w:color="auto" w:fill="E5E5E5"/>
        </w:rPr>
        <w:t>Resultados de laboratorio realizados en el Instituto.</w:t>
      </w:r>
    </w:p>
    <w:p w:rsidR="00BA497B" w:rsidRPr="00344B52" w:rsidRDefault="00BA497B" w:rsidP="00BA497B">
      <w:pPr>
        <w:pStyle w:val="Prrafodelista"/>
        <w:numPr>
          <w:ilvl w:val="0"/>
          <w:numId w:val="7"/>
        </w:numPr>
        <w:spacing w:before="240" w:after="240" w:line="360" w:lineRule="auto"/>
        <w:jc w:val="both"/>
        <w:rPr>
          <w:rFonts w:ascii="Palatino Linotype" w:hAnsi="Palatino Linotype" w:cs="Arial"/>
        </w:rPr>
      </w:pPr>
      <w:r w:rsidRPr="00344B52">
        <w:rPr>
          <w:rFonts w:ascii="Palatino Linotype" w:hAnsi="Palatino Linotype" w:cs="Arial"/>
          <w:shd w:val="clear" w:color="auto" w:fill="E5E5E5"/>
        </w:rPr>
        <w:t>Resultados de estudio de gabinete realizados en el Instituto.</w:t>
      </w:r>
    </w:p>
    <w:p w:rsidR="00BA497B" w:rsidRPr="00344B52" w:rsidRDefault="00BA497B" w:rsidP="00BA497B">
      <w:pPr>
        <w:pStyle w:val="Prrafodelista"/>
        <w:numPr>
          <w:ilvl w:val="0"/>
          <w:numId w:val="7"/>
        </w:numPr>
        <w:spacing w:before="240" w:after="240" w:line="360" w:lineRule="auto"/>
        <w:jc w:val="both"/>
        <w:rPr>
          <w:rFonts w:ascii="Palatino Linotype" w:hAnsi="Palatino Linotype" w:cs="Arial"/>
        </w:rPr>
      </w:pPr>
      <w:r w:rsidRPr="00344B52">
        <w:rPr>
          <w:rFonts w:ascii="Palatino Linotype" w:hAnsi="Palatino Linotype" w:cs="Arial"/>
          <w:shd w:val="clear" w:color="auto" w:fill="E5E5E5"/>
        </w:rPr>
        <w:t>Hojas de Trabajo Social.</w:t>
      </w:r>
    </w:p>
    <w:p w:rsidR="00344B52" w:rsidRPr="00344B52" w:rsidRDefault="00BA497B" w:rsidP="00344B52">
      <w:pPr>
        <w:pStyle w:val="Prrafodelista"/>
        <w:numPr>
          <w:ilvl w:val="0"/>
          <w:numId w:val="7"/>
        </w:numPr>
        <w:spacing w:before="240" w:after="240" w:line="360" w:lineRule="auto"/>
        <w:jc w:val="both"/>
        <w:rPr>
          <w:rFonts w:ascii="Palatino Linotype" w:hAnsi="Palatino Linotype" w:cs="Arial"/>
        </w:rPr>
      </w:pPr>
      <w:r w:rsidRPr="00344B52">
        <w:rPr>
          <w:rFonts w:ascii="Palatino Linotype" w:hAnsi="Palatino Linotype" w:cs="Arial"/>
          <w:shd w:val="clear" w:color="auto" w:fill="E5E5E5"/>
        </w:rPr>
        <w:t>Otros Documentos: (</w:t>
      </w:r>
      <w:r w:rsidRPr="00344B52">
        <w:rPr>
          <w:rFonts w:ascii="Palatino Linotype" w:hAnsi="Palatino Linotype" w:cs="Arial"/>
          <w:i/>
          <w:shd w:val="clear" w:color="auto" w:fill="E5E5E5"/>
        </w:rPr>
        <w:t>Hoja de datos de egreso</w:t>
      </w:r>
      <w:r w:rsidRPr="00344B52">
        <w:rPr>
          <w:rFonts w:ascii="Palatino Linotype" w:hAnsi="Palatino Linotype" w:cs="Arial"/>
          <w:i/>
        </w:rPr>
        <w:t xml:space="preserve">, </w:t>
      </w:r>
      <w:r w:rsidRPr="00344B52">
        <w:rPr>
          <w:rFonts w:ascii="Palatino Linotype" w:hAnsi="Palatino Linotype" w:cs="Arial"/>
          <w:i/>
          <w:shd w:val="clear" w:color="auto" w:fill="E5E5E5"/>
        </w:rPr>
        <w:t>Hoja de enfermería</w:t>
      </w:r>
      <w:r w:rsidRPr="00344B52">
        <w:rPr>
          <w:rFonts w:ascii="Palatino Linotype" w:hAnsi="Palatino Linotype" w:cs="Arial"/>
          <w:i/>
        </w:rPr>
        <w:t xml:space="preserve">, </w:t>
      </w:r>
      <w:r w:rsidRPr="00344B52">
        <w:rPr>
          <w:rFonts w:ascii="Palatino Linotype" w:hAnsi="Palatino Linotype" w:cs="Arial"/>
          <w:i/>
          <w:shd w:val="clear" w:color="auto" w:fill="E5E5E5"/>
        </w:rPr>
        <w:t>Hoja de indicaciones médicas</w:t>
      </w:r>
      <w:r w:rsidRPr="00344B52">
        <w:rPr>
          <w:rFonts w:ascii="Palatino Linotype" w:hAnsi="Palatino Linotype" w:cs="Arial"/>
          <w:shd w:val="clear" w:color="auto" w:fill="E5E5E5"/>
        </w:rPr>
        <w:t>, etcétera)</w:t>
      </w:r>
    </w:p>
    <w:p w:rsidR="00344B52" w:rsidRPr="00344B52" w:rsidRDefault="00344B52" w:rsidP="00344B52">
      <w:pPr>
        <w:spacing w:before="240" w:after="240" w:line="360" w:lineRule="auto"/>
        <w:jc w:val="both"/>
        <w:rPr>
          <w:rFonts w:ascii="Palatino Linotype" w:hAnsi="Palatino Linotype" w:cs="Arial"/>
        </w:rPr>
      </w:pPr>
      <w:r>
        <w:rPr>
          <w:rFonts w:ascii="Palatino Linotype" w:hAnsi="Palatino Linotype" w:cs="Arial"/>
        </w:rPr>
        <w:t xml:space="preserve">Ahora bien, atendiendo a que el recurso de revisión quedo sin materia en atención a </w:t>
      </w:r>
      <w:proofErr w:type="gramStart"/>
      <w:r>
        <w:rPr>
          <w:rFonts w:ascii="Palatino Linotype" w:hAnsi="Palatino Linotype" w:cs="Arial"/>
        </w:rPr>
        <w:t>una</w:t>
      </w:r>
      <w:proofErr w:type="gramEnd"/>
      <w:r>
        <w:rPr>
          <w:rFonts w:ascii="Palatino Linotype" w:hAnsi="Palatino Linotype" w:cs="Arial"/>
        </w:rPr>
        <w:t xml:space="preserve"> medio alterno de controversias, es pertinente señalar: </w:t>
      </w:r>
    </w:p>
    <w:p w:rsidR="00534FE0" w:rsidRPr="000F551D" w:rsidRDefault="00534FE0" w:rsidP="00344B52">
      <w:pPr>
        <w:pStyle w:val="Prrafodelista"/>
        <w:spacing w:before="240" w:line="360" w:lineRule="auto"/>
        <w:jc w:val="both"/>
        <w:rPr>
          <w:rFonts w:ascii="Palatino Linotype" w:eastAsiaTheme="minorHAnsi" w:hAnsi="Palatino Linotype" w:cstheme="minorBidi"/>
          <w:lang w:eastAsia="en-US"/>
        </w:rPr>
      </w:pPr>
      <w:r w:rsidRPr="000F551D">
        <w:rPr>
          <w:rFonts w:ascii="Palatino Linotype" w:eastAsia="Times New Roman" w:hAnsi="Palatino Linotype"/>
          <w:b/>
          <w:lang w:eastAsia="es-MX"/>
        </w:rPr>
        <w:t>Conciliación:</w:t>
      </w:r>
      <w:r w:rsidRPr="000F551D">
        <w:rPr>
          <w:rFonts w:ascii="Palatino Linotype" w:eastAsia="Times New Roman" w:hAnsi="Palatino Linotype"/>
          <w:lang w:eastAsia="es-MX"/>
        </w:rPr>
        <w:t xml:space="preserve"> Proceso en el que uno o más conciliadores asisten a los interesados facilitándoles el diálogo y proponiendo soluciones legales, equitativas y justas al conflicto </w:t>
      </w:r>
      <w:r w:rsidRPr="000F551D">
        <w:rPr>
          <w:rFonts w:ascii="Palatino Linotype" w:eastAsia="Times New Roman" w:hAnsi="Palatino Linotype"/>
          <w:i/>
          <w:lang w:eastAsia="es-MX"/>
        </w:rPr>
        <w:t>(Ley de Mediación, Conciliación y Promoción de la Paz Social para el Estado de México</w:t>
      </w:r>
      <w:r w:rsidRPr="000F551D">
        <w:rPr>
          <w:rFonts w:ascii="Palatino Linotype" w:eastAsia="Times New Roman" w:hAnsi="Palatino Linotype"/>
          <w:lang w:eastAsia="es-MX"/>
        </w:rPr>
        <w:t>)</w:t>
      </w:r>
    </w:p>
    <w:p w:rsidR="00534FE0" w:rsidRPr="000F551D" w:rsidRDefault="00534FE0" w:rsidP="00534FE0">
      <w:pPr>
        <w:shd w:val="clear" w:color="auto" w:fill="FFFFFF"/>
        <w:spacing w:line="235" w:lineRule="atLeast"/>
        <w:jc w:val="both"/>
        <w:rPr>
          <w:rFonts w:ascii="Calibri" w:eastAsia="Times New Roman" w:hAnsi="Calibri" w:cs="Times New Roman"/>
          <w:sz w:val="24"/>
          <w:szCs w:val="24"/>
          <w:lang w:eastAsia="es-MX"/>
        </w:rPr>
      </w:pPr>
      <w:r w:rsidRPr="000F551D">
        <w:rPr>
          <w:rFonts w:ascii="Times New Roman" w:eastAsia="Times New Roman" w:hAnsi="Times New Roman" w:cs="Times New Roman"/>
          <w:sz w:val="24"/>
          <w:szCs w:val="24"/>
          <w:lang w:eastAsia="es-MX"/>
        </w:rPr>
        <w:t> </w:t>
      </w:r>
    </w:p>
    <w:p w:rsidR="00534FE0" w:rsidRPr="000F551D" w:rsidRDefault="00534FE0"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0F551D">
        <w:rPr>
          <w:rFonts w:ascii="Palatino Linotype" w:eastAsia="Times New Roman" w:hAnsi="Palatino Linotype" w:cs="Times New Roman"/>
          <w:sz w:val="24"/>
          <w:szCs w:val="24"/>
          <w:lang w:eastAsia="es-MX"/>
        </w:rPr>
        <w:lastRenderedPageBreak/>
        <w:t>Al respecto es de suma importancia mencionar que el Reglamento del Centro de Mediación y Conciliación del Poder Judicial del Estado de México refiere que la conciliación se rige por los principios de voluntariedad, gratuidad, neutralidad, confidencialidad e imparcialidad.</w:t>
      </w:r>
    </w:p>
    <w:p w:rsidR="00BA1EB0" w:rsidRPr="000F551D" w:rsidRDefault="00BA1EB0" w:rsidP="00534FE0">
      <w:pPr>
        <w:shd w:val="clear" w:color="auto" w:fill="FFFFFF"/>
        <w:spacing w:after="0" w:line="360" w:lineRule="auto"/>
        <w:jc w:val="both"/>
        <w:rPr>
          <w:rFonts w:ascii="Palatino Linotype" w:eastAsia="Times New Roman" w:hAnsi="Palatino Linotype" w:cs="Times New Roman"/>
          <w:sz w:val="24"/>
          <w:szCs w:val="24"/>
          <w:lang w:eastAsia="es-MX"/>
        </w:rPr>
      </w:pPr>
    </w:p>
    <w:p w:rsidR="00534FE0" w:rsidRPr="000F551D"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Principio de voluntariedad: La conciliación son voluntarias por lo que no podrán ser impuestas a persona alguna.</w:t>
      </w:r>
    </w:p>
    <w:p w:rsidR="00534FE0" w:rsidRPr="000F551D"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Principio de gratuidad: La conciliación es un servicio totalmente. No cobrará retribución alguna por la prestación de sus servicios. Queda prohibida toda clase de dádiva o gratificación.</w:t>
      </w:r>
    </w:p>
    <w:p w:rsidR="00534FE0" w:rsidRPr="000F551D"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Principio de neutralidad: Los conciliadores no deben hacer alianza con ninguno de los participantes en conflicto.</w:t>
      </w:r>
    </w:p>
    <w:p w:rsidR="00534FE0" w:rsidRPr="000F551D"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Principio de confidencialidad: No debe divulgarse lo ocurrido dentro de los procesos de mediación o conciliación, excepto con el consentimiento de la totalidad de los participantes involucrados.</w:t>
      </w:r>
    </w:p>
    <w:p w:rsidR="00534FE0" w:rsidRPr="000F551D"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Principio de imparcialidad: El mediador-conciliador asignado a un determinado asunto, no debe actuar a favor o en contra de alguno de los participantes en conflicto.</w:t>
      </w:r>
    </w:p>
    <w:p w:rsidR="00534FE0" w:rsidRPr="000F551D" w:rsidRDefault="00534FE0"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0F551D">
        <w:rPr>
          <w:rFonts w:ascii="Palatino Linotype" w:eastAsia="Times New Roman" w:hAnsi="Palatino Linotype" w:cs="Times New Roman"/>
          <w:sz w:val="24"/>
          <w:szCs w:val="24"/>
          <w:lang w:eastAsia="es-MX"/>
        </w:rPr>
        <w:t> </w:t>
      </w:r>
    </w:p>
    <w:p w:rsidR="00534FE0" w:rsidRPr="000F551D" w:rsidRDefault="00534FE0"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0F551D">
        <w:rPr>
          <w:rFonts w:ascii="Palatino Linotype" w:eastAsia="Times New Roman" w:hAnsi="Palatino Linotype" w:cs="Times New Roman"/>
          <w:sz w:val="24"/>
          <w:szCs w:val="24"/>
          <w:lang w:eastAsia="es-MX"/>
        </w:rPr>
        <w:t xml:space="preserve">Es de agregar que en el procedimiento de conciliación encontramos la existencia de un conciliador, que es la persona, con nombramiento oficial, capacitada para facilitar </w:t>
      </w:r>
      <w:r w:rsidRPr="000F551D">
        <w:rPr>
          <w:rFonts w:ascii="Palatino Linotype" w:eastAsia="Times New Roman" w:hAnsi="Palatino Linotype" w:cs="Times New Roman"/>
          <w:sz w:val="24"/>
          <w:szCs w:val="24"/>
          <w:lang w:eastAsia="es-MX"/>
        </w:rPr>
        <w:lastRenderedPageBreak/>
        <w:t>la comunicación y en su caso, proponer una solución a las partes que intervienen en una controversia, el cual tiene las obligaciones siguientes:</w:t>
      </w:r>
    </w:p>
    <w:p w:rsidR="00BA1EB0" w:rsidRPr="000F551D" w:rsidRDefault="00BA1EB0" w:rsidP="00534FE0">
      <w:pPr>
        <w:shd w:val="clear" w:color="auto" w:fill="FFFFFF"/>
        <w:spacing w:after="0" w:line="360" w:lineRule="auto"/>
        <w:jc w:val="both"/>
        <w:rPr>
          <w:rFonts w:ascii="Palatino Linotype" w:eastAsia="Times New Roman" w:hAnsi="Palatino Linotype" w:cs="Times New Roman"/>
          <w:sz w:val="24"/>
          <w:szCs w:val="24"/>
          <w:lang w:eastAsia="es-MX"/>
        </w:rPr>
      </w:pPr>
    </w:p>
    <w:p w:rsidR="00534FE0" w:rsidRPr="000F551D"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Desarrollar su función imparcial y neutralmente;</w:t>
      </w:r>
    </w:p>
    <w:p w:rsidR="00534FE0" w:rsidRPr="000F551D"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Realizar la conciliación en la forma y términos establecidos en el presente reglamento y demás disposiciones aplicables;</w:t>
      </w:r>
    </w:p>
    <w:p w:rsidR="00534FE0" w:rsidRPr="000F551D"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Vigilar que en el trámite de conciliación no se afecten derechos de terceros o intereses de menores o incapaces</w:t>
      </w:r>
    </w:p>
    <w:p w:rsidR="00534FE0" w:rsidRPr="000F551D"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Cerciorarse de que los interesados tengan correcto entendimiento del proceso y alcances de la conciliación desde su inicio hasta su conclusión.</w:t>
      </w:r>
    </w:p>
    <w:p w:rsidR="00534FE0" w:rsidRPr="000F551D"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Cerciorarse que la voluntad de los interesados no sufra algún vicio del consentimiento;</w:t>
      </w:r>
    </w:p>
    <w:p w:rsidR="00534FE0" w:rsidRPr="000F551D"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Facilitar la comunicación directa de los interesados;</w:t>
      </w:r>
    </w:p>
    <w:p w:rsidR="00534FE0" w:rsidRPr="000F551D"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 xml:space="preserve">Propiciar una satisfactoria composición de intereses, mediante el consentimiento informado de las partes; y </w:t>
      </w:r>
    </w:p>
    <w:p w:rsidR="00534FE0" w:rsidRPr="000F551D"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0F551D">
        <w:rPr>
          <w:rFonts w:ascii="Palatino Linotype" w:eastAsia="Times New Roman" w:hAnsi="Palatino Linotype"/>
          <w:lang w:eastAsia="es-MX"/>
        </w:rPr>
        <w:t>Acatar las demás disposiciones contenidas en las leyes, reglamentos, manuales, circulares, oficios y acuerdos relativos al servicio de la mediación o conciliación extrajudicial.</w:t>
      </w:r>
    </w:p>
    <w:p w:rsidR="00BA1EB0" w:rsidRPr="000F551D" w:rsidRDefault="00BA1EB0" w:rsidP="00BA1EB0">
      <w:pPr>
        <w:pStyle w:val="Prrafodelista"/>
        <w:shd w:val="clear" w:color="auto" w:fill="FFFFFF"/>
        <w:spacing w:line="360" w:lineRule="auto"/>
        <w:jc w:val="both"/>
        <w:rPr>
          <w:rFonts w:ascii="Palatino Linotype" w:eastAsia="Times New Roman" w:hAnsi="Palatino Linotype"/>
          <w:lang w:eastAsia="es-MX"/>
        </w:rPr>
      </w:pPr>
    </w:p>
    <w:p w:rsidR="00BA1EB0" w:rsidRPr="000F551D" w:rsidRDefault="001E372A"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0F551D">
        <w:rPr>
          <w:rFonts w:ascii="Palatino Linotype" w:eastAsia="Times New Roman" w:hAnsi="Palatino Linotype" w:cs="Times New Roman"/>
          <w:sz w:val="24"/>
          <w:szCs w:val="24"/>
          <w:lang w:eastAsia="es-MX"/>
        </w:rPr>
        <w:t xml:space="preserve">Al respecto debe precisarse que en el caso en concreto, si bien es cierto en el presente asunto se llegó a un acuerdo conciliatorio </w:t>
      </w:r>
      <w:r w:rsidR="00BA1EB0" w:rsidRPr="000F551D">
        <w:rPr>
          <w:rFonts w:ascii="Palatino Linotype" w:eastAsia="Times New Roman" w:hAnsi="Palatino Linotype" w:cs="Times New Roman"/>
          <w:sz w:val="24"/>
          <w:szCs w:val="24"/>
          <w:lang w:eastAsia="es-MX"/>
        </w:rPr>
        <w:t xml:space="preserve">a </w:t>
      </w:r>
      <w:r w:rsidR="00BA1EB0" w:rsidRPr="000F551D">
        <w:rPr>
          <w:rFonts w:ascii="Palatino Linotype" w:hAnsi="Palatino Linotype"/>
          <w:sz w:val="24"/>
          <w:szCs w:val="24"/>
          <w:lang w:val="es-ES_tradnl"/>
        </w:rPr>
        <w:t xml:space="preserve">través del cual </w:t>
      </w:r>
      <w:r w:rsidR="00BA1EB0" w:rsidRPr="000F551D">
        <w:rPr>
          <w:rFonts w:ascii="Palatino Linotype" w:hAnsi="Palatino Linotype"/>
          <w:b/>
          <w:sz w:val="24"/>
          <w:szCs w:val="24"/>
          <w:lang w:val="es-ES_tradnl"/>
        </w:rPr>
        <w:t xml:space="preserve">LA RECURRENTE </w:t>
      </w:r>
      <w:r w:rsidR="00BA1EB0" w:rsidRPr="000F551D">
        <w:rPr>
          <w:rFonts w:ascii="Palatino Linotype" w:hAnsi="Palatino Linotype"/>
          <w:sz w:val="24"/>
          <w:szCs w:val="24"/>
          <w:lang w:val="es-ES_tradnl"/>
        </w:rPr>
        <w:t xml:space="preserve">aceptó </w:t>
      </w:r>
      <w:r w:rsidR="00BA1EB0" w:rsidRPr="000F551D">
        <w:rPr>
          <w:rFonts w:ascii="Palatino Linotype" w:hAnsi="Palatino Linotype"/>
          <w:sz w:val="24"/>
          <w:szCs w:val="24"/>
          <w:lang w:val="es-ES_tradnl"/>
        </w:rPr>
        <w:lastRenderedPageBreak/>
        <w:t>que se le entregara la información solicitada</w:t>
      </w:r>
      <w:r w:rsidRPr="000F551D">
        <w:rPr>
          <w:rFonts w:ascii="Palatino Linotype" w:eastAsia="Times New Roman" w:hAnsi="Palatino Linotype" w:cs="Times New Roman"/>
          <w:sz w:val="24"/>
          <w:szCs w:val="24"/>
          <w:lang w:eastAsia="es-MX"/>
        </w:rPr>
        <w:t>, sin embargo a consideración del suscrito, en el presente asunto en el acuerdo de conciliación, de manera específica el personal adscrito a este Instituto debió hacerse una ponderación de los derechos que estaban en juego, lo anterior, con la finalidad de determinar si la persona que requiere acceder a la información tiene interés legítimo y jurídico para ello, se afirma lo anterior, en virtud de que no se debe perder de vista que en el presente asunto se pretende acceder a derechos de un tercero(</w:t>
      </w:r>
      <w:r w:rsidRPr="000F551D">
        <w:rPr>
          <w:rFonts w:ascii="Palatino Linotype" w:eastAsia="Times New Roman" w:hAnsi="Palatino Linotype" w:cs="Times New Roman"/>
          <w:i/>
          <w:sz w:val="24"/>
          <w:szCs w:val="24"/>
          <w:lang w:eastAsia="es-MX"/>
        </w:rPr>
        <w:t>persona fallecida</w:t>
      </w:r>
      <w:r w:rsidR="00645C0C">
        <w:rPr>
          <w:rFonts w:ascii="Palatino Linotype" w:eastAsia="Times New Roman" w:hAnsi="Palatino Linotype" w:cs="Times New Roman"/>
          <w:sz w:val="24"/>
          <w:szCs w:val="24"/>
          <w:lang w:eastAsia="es-MX"/>
        </w:rPr>
        <w:t>).</w:t>
      </w:r>
    </w:p>
    <w:p w:rsidR="00BA1EB0" w:rsidRPr="000F551D" w:rsidRDefault="00BA1EB0" w:rsidP="00534FE0">
      <w:pPr>
        <w:shd w:val="clear" w:color="auto" w:fill="FFFFFF"/>
        <w:spacing w:after="0" w:line="360" w:lineRule="auto"/>
        <w:jc w:val="both"/>
        <w:rPr>
          <w:rFonts w:ascii="Palatino Linotype" w:eastAsia="Times New Roman" w:hAnsi="Palatino Linotype" w:cs="Times New Roman"/>
          <w:sz w:val="24"/>
          <w:szCs w:val="24"/>
          <w:lang w:eastAsia="es-MX"/>
        </w:rPr>
      </w:pPr>
    </w:p>
    <w:p w:rsidR="00D56767" w:rsidRPr="000F551D" w:rsidRDefault="00D56767"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0F551D">
        <w:rPr>
          <w:rFonts w:ascii="Palatino Linotype" w:eastAsia="Times New Roman" w:hAnsi="Palatino Linotype" w:cs="Times New Roman"/>
          <w:sz w:val="24"/>
          <w:szCs w:val="24"/>
          <w:lang w:eastAsia="es-MX"/>
        </w:rPr>
        <w:t>Por otra parte, se debió determinarse cuál era el contenido del expediente clínico en comento, lo anterior, para determinar si era pertinente otorgar el acceso total a los documentos que integran el expediente en comento, o solo a parte del mismo, toda vez que no se debe perder de vista que dichas documentales contienen información relacionadas con el estado salud de una persona distinta a la hoy recurrente, que de hacerse públicas pueden atentar el honor del titular de los datos solicitados, motivo por el cual y tomando en cuenta que este Órgano garante es el encargo de velar por la protección de datos personales, el actuar, de este Instituto en el presente asunto debió ser más participe en el procedimie</w:t>
      </w:r>
      <w:r w:rsidR="0052570E" w:rsidRPr="000F551D">
        <w:rPr>
          <w:rFonts w:ascii="Palatino Linotype" w:eastAsia="Times New Roman" w:hAnsi="Palatino Linotype" w:cs="Times New Roman"/>
          <w:sz w:val="24"/>
          <w:szCs w:val="24"/>
          <w:lang w:eastAsia="es-MX"/>
        </w:rPr>
        <w:t>nto en comento.</w:t>
      </w:r>
    </w:p>
    <w:p w:rsidR="00BA1EB0" w:rsidRPr="000F551D" w:rsidRDefault="00BA1EB0" w:rsidP="00534FE0">
      <w:pPr>
        <w:shd w:val="clear" w:color="auto" w:fill="FFFFFF"/>
        <w:spacing w:after="0" w:line="360" w:lineRule="auto"/>
        <w:jc w:val="both"/>
        <w:rPr>
          <w:rFonts w:ascii="Palatino Linotype" w:eastAsia="Times New Roman" w:hAnsi="Palatino Linotype" w:cs="Times New Roman"/>
          <w:sz w:val="24"/>
          <w:szCs w:val="24"/>
          <w:lang w:eastAsia="es-MX"/>
        </w:rPr>
      </w:pPr>
    </w:p>
    <w:p w:rsidR="00BA497B" w:rsidRPr="000F551D" w:rsidRDefault="0052570E" w:rsidP="00BA497B">
      <w:pPr>
        <w:shd w:val="clear" w:color="auto" w:fill="FFFFFF"/>
        <w:spacing w:after="0" w:line="360" w:lineRule="auto"/>
        <w:jc w:val="both"/>
        <w:rPr>
          <w:rFonts w:ascii="Palatino Linotype" w:eastAsia="Times New Roman" w:hAnsi="Palatino Linotype" w:cs="Times New Roman"/>
          <w:sz w:val="24"/>
          <w:szCs w:val="24"/>
          <w:lang w:eastAsia="es-MX"/>
        </w:rPr>
      </w:pPr>
      <w:r w:rsidRPr="000F551D">
        <w:rPr>
          <w:rFonts w:ascii="Palatino Linotype" w:eastAsia="Times New Roman" w:hAnsi="Palatino Linotype" w:cs="Times New Roman"/>
          <w:sz w:val="24"/>
          <w:szCs w:val="24"/>
          <w:lang w:eastAsia="es-MX"/>
        </w:rPr>
        <w:t xml:space="preserve">Lo anterior, es así en virtud de que </w:t>
      </w:r>
      <w:r w:rsidR="00D56767" w:rsidRPr="000F551D">
        <w:rPr>
          <w:rFonts w:ascii="Palatino Linotype" w:eastAsia="Times New Roman" w:hAnsi="Palatino Linotype" w:cs="Times New Roman"/>
          <w:sz w:val="24"/>
          <w:szCs w:val="24"/>
          <w:lang w:eastAsia="es-MX"/>
        </w:rPr>
        <w:t xml:space="preserve">si bien es cierto las partes que intervienen en un procedimiento de conciliación realizan las propuestas que </w:t>
      </w:r>
      <w:r w:rsidRPr="000F551D">
        <w:rPr>
          <w:rFonts w:ascii="Palatino Linotype" w:eastAsia="Times New Roman" w:hAnsi="Palatino Linotype" w:cs="Times New Roman"/>
          <w:sz w:val="24"/>
          <w:szCs w:val="24"/>
          <w:lang w:eastAsia="es-MX"/>
        </w:rPr>
        <w:t xml:space="preserve">a sus derechos </w:t>
      </w:r>
      <w:r w:rsidR="00D56767" w:rsidRPr="000F551D">
        <w:rPr>
          <w:rFonts w:ascii="Palatino Linotype" w:eastAsia="Times New Roman" w:hAnsi="Palatino Linotype" w:cs="Times New Roman"/>
          <w:sz w:val="24"/>
          <w:szCs w:val="24"/>
          <w:lang w:eastAsia="es-MX"/>
        </w:rPr>
        <w:t>estimen pertinentes</w:t>
      </w:r>
      <w:r w:rsidRPr="000F551D">
        <w:rPr>
          <w:rFonts w:ascii="Palatino Linotype" w:eastAsia="Times New Roman" w:hAnsi="Palatino Linotype" w:cs="Times New Roman"/>
          <w:sz w:val="24"/>
          <w:szCs w:val="24"/>
          <w:lang w:eastAsia="es-MX"/>
        </w:rPr>
        <w:t xml:space="preserve">, sin embargo no se debe soslayar que el conciliador es el </w:t>
      </w:r>
      <w:r w:rsidR="00534FE0" w:rsidRPr="000F551D">
        <w:rPr>
          <w:rFonts w:ascii="Palatino Linotype" w:eastAsia="Times New Roman" w:hAnsi="Palatino Linotype" w:cs="Times New Roman"/>
          <w:sz w:val="24"/>
          <w:szCs w:val="24"/>
          <w:lang w:eastAsia="es-MX"/>
        </w:rPr>
        <w:t xml:space="preserve">encargado de </w:t>
      </w:r>
      <w:r w:rsidR="00534FE0" w:rsidRPr="000F551D">
        <w:rPr>
          <w:rFonts w:ascii="Palatino Linotype" w:eastAsia="Times New Roman" w:hAnsi="Palatino Linotype" w:cs="Times New Roman"/>
          <w:sz w:val="24"/>
          <w:szCs w:val="24"/>
          <w:lang w:eastAsia="es-MX"/>
        </w:rPr>
        <w:lastRenderedPageBreak/>
        <w:t>vigilar que el procedimiento se lleve a cabo conforme a lo establecido en la normatividad de la materia</w:t>
      </w:r>
      <w:r w:rsidRPr="000F551D">
        <w:rPr>
          <w:rFonts w:ascii="Palatino Linotype" w:eastAsia="Times New Roman" w:hAnsi="Palatino Linotype" w:cs="Times New Roman"/>
          <w:sz w:val="24"/>
          <w:szCs w:val="24"/>
          <w:lang w:eastAsia="es-MX"/>
        </w:rPr>
        <w:t>,</w:t>
      </w:r>
      <w:r w:rsidR="00534FE0" w:rsidRPr="000F551D">
        <w:rPr>
          <w:rFonts w:ascii="Palatino Linotype" w:eastAsia="Times New Roman" w:hAnsi="Palatino Linotype" w:cs="Times New Roman"/>
          <w:sz w:val="24"/>
          <w:szCs w:val="24"/>
          <w:lang w:eastAsia="es-MX"/>
        </w:rPr>
        <w:t xml:space="preserve"> </w:t>
      </w:r>
      <w:r w:rsidRPr="000F551D">
        <w:rPr>
          <w:rFonts w:ascii="Palatino Linotype" w:eastAsia="Times New Roman" w:hAnsi="Palatino Linotype" w:cs="Times New Roman"/>
          <w:sz w:val="24"/>
          <w:szCs w:val="24"/>
          <w:lang w:eastAsia="es-MX"/>
        </w:rPr>
        <w:t xml:space="preserve">vigilando </w:t>
      </w:r>
      <w:r w:rsidR="00534FE0" w:rsidRPr="000F551D">
        <w:rPr>
          <w:rFonts w:ascii="Palatino Linotype" w:eastAsia="Times New Roman" w:hAnsi="Palatino Linotype" w:cs="Times New Roman"/>
          <w:sz w:val="24"/>
          <w:szCs w:val="24"/>
          <w:lang w:eastAsia="es-MX"/>
        </w:rPr>
        <w:t xml:space="preserve">en todo momento que </w:t>
      </w:r>
      <w:r w:rsidRPr="000F551D">
        <w:rPr>
          <w:rFonts w:ascii="Palatino Linotype" w:eastAsia="Times New Roman" w:hAnsi="Palatino Linotype" w:cs="Times New Roman"/>
          <w:sz w:val="24"/>
          <w:szCs w:val="24"/>
          <w:lang w:eastAsia="es-MX"/>
        </w:rPr>
        <w:t xml:space="preserve">durante la tramitación del procedimiento </w:t>
      </w:r>
      <w:r w:rsidR="00534FE0" w:rsidRPr="000F551D">
        <w:rPr>
          <w:rFonts w:ascii="Palatino Linotype" w:eastAsia="Times New Roman" w:hAnsi="Palatino Linotype" w:cs="Times New Roman"/>
          <w:sz w:val="24"/>
          <w:szCs w:val="24"/>
          <w:lang w:eastAsia="es-MX"/>
        </w:rPr>
        <w:t>de conciliación no se afecten derechos de terceros o intereses de menores o incapaces</w:t>
      </w:r>
      <w:r w:rsidRPr="000F551D">
        <w:rPr>
          <w:rFonts w:ascii="Palatino Linotype" w:eastAsia="Times New Roman" w:hAnsi="Palatino Linotype" w:cs="Times New Roman"/>
          <w:sz w:val="24"/>
          <w:szCs w:val="24"/>
          <w:lang w:eastAsia="es-MX"/>
        </w:rPr>
        <w:t>,</w:t>
      </w:r>
      <w:r w:rsidR="00534FE0" w:rsidRPr="000F551D">
        <w:rPr>
          <w:rFonts w:ascii="Palatino Linotype" w:eastAsia="Times New Roman" w:hAnsi="Palatino Linotype" w:cs="Times New Roman"/>
          <w:sz w:val="24"/>
          <w:szCs w:val="24"/>
          <w:lang w:eastAsia="es-MX"/>
        </w:rPr>
        <w:t>  tal y como lo mencionan los principios que son ejes rectore</w:t>
      </w:r>
      <w:r w:rsidRPr="000F551D">
        <w:rPr>
          <w:rFonts w:ascii="Palatino Linotype" w:eastAsia="Times New Roman" w:hAnsi="Palatino Linotype" w:cs="Times New Roman"/>
          <w:sz w:val="24"/>
          <w:szCs w:val="24"/>
          <w:lang w:eastAsia="es-MX"/>
        </w:rPr>
        <w:t xml:space="preserve">s y esencia de la conciliación, </w:t>
      </w:r>
      <w:r w:rsidR="00534FE0" w:rsidRPr="000F551D">
        <w:rPr>
          <w:rFonts w:ascii="Palatino Linotype" w:eastAsia="Times New Roman" w:hAnsi="Palatino Linotype" w:cs="Times New Roman"/>
          <w:sz w:val="24"/>
          <w:szCs w:val="24"/>
          <w:lang w:eastAsia="es-MX"/>
        </w:rPr>
        <w:t>como mecanismo alternativo de solución de controversias.</w:t>
      </w:r>
    </w:p>
    <w:p w:rsidR="00BA1EB0" w:rsidRPr="000F551D" w:rsidRDefault="00BA1EB0" w:rsidP="00BA497B">
      <w:pPr>
        <w:shd w:val="clear" w:color="auto" w:fill="FFFFFF"/>
        <w:spacing w:after="0" w:line="360" w:lineRule="auto"/>
        <w:jc w:val="both"/>
        <w:rPr>
          <w:rFonts w:ascii="Palatino Linotype" w:eastAsia="Times New Roman" w:hAnsi="Palatino Linotype" w:cs="Times New Roman"/>
          <w:sz w:val="24"/>
          <w:szCs w:val="24"/>
          <w:lang w:eastAsia="es-MX"/>
        </w:rPr>
      </w:pPr>
    </w:p>
    <w:p w:rsidR="00F770ED" w:rsidRPr="000F551D" w:rsidRDefault="0052570E" w:rsidP="00BA497B">
      <w:pPr>
        <w:shd w:val="clear" w:color="auto" w:fill="FFFFFF"/>
        <w:spacing w:after="0" w:line="360" w:lineRule="auto"/>
        <w:jc w:val="both"/>
        <w:rPr>
          <w:rFonts w:ascii="Palatino Linotype" w:eastAsia="Times New Roman" w:hAnsi="Palatino Linotype" w:cs="Times New Roman"/>
          <w:sz w:val="24"/>
          <w:szCs w:val="24"/>
          <w:lang w:eastAsia="es-MX"/>
        </w:rPr>
      </w:pPr>
      <w:r w:rsidRPr="000F551D">
        <w:rPr>
          <w:rFonts w:ascii="Palatino Linotype" w:eastAsia="Times New Roman" w:hAnsi="Palatino Linotype" w:cs="Times New Roman"/>
          <w:sz w:val="24"/>
          <w:szCs w:val="24"/>
          <w:lang w:val="es-ES_tradnl" w:eastAsia="es-ES"/>
        </w:rPr>
        <w:t>L</w:t>
      </w:r>
      <w:proofErr w:type="spellStart"/>
      <w:r w:rsidRPr="000F551D">
        <w:rPr>
          <w:rFonts w:ascii="Palatino Linotype" w:hAnsi="Palatino Linotype"/>
          <w:sz w:val="24"/>
          <w:szCs w:val="24"/>
        </w:rPr>
        <w:t>o</w:t>
      </w:r>
      <w:proofErr w:type="spellEnd"/>
      <w:r w:rsidR="00F770ED" w:rsidRPr="000F551D">
        <w:rPr>
          <w:rFonts w:ascii="Palatino Linotype" w:hAnsi="Palatino Linotype"/>
          <w:sz w:val="24"/>
          <w:szCs w:val="24"/>
        </w:rPr>
        <w:t xml:space="preserve"> anterior, son razones suficientes para la emisión y presentación del presente Voto Particular relacionado con la resolución del recurso de revisión referido. </w:t>
      </w:r>
    </w:p>
    <w:p w:rsidR="00F770ED" w:rsidRPr="000F551D" w:rsidRDefault="00F770ED" w:rsidP="00F770ED">
      <w:pPr>
        <w:spacing w:after="0" w:line="240" w:lineRule="auto"/>
        <w:jc w:val="center"/>
        <w:rPr>
          <w:rFonts w:ascii="Palatino Linotype" w:hAnsi="Palatino Linotype"/>
          <w:b/>
          <w:sz w:val="24"/>
          <w:szCs w:val="24"/>
        </w:rPr>
      </w:pPr>
    </w:p>
    <w:p w:rsidR="00F770ED" w:rsidRPr="000F551D" w:rsidRDefault="00F770ED" w:rsidP="00F770ED">
      <w:pPr>
        <w:spacing w:after="0" w:line="240" w:lineRule="auto"/>
        <w:rPr>
          <w:rFonts w:ascii="Palatino Linotype" w:hAnsi="Palatino Linotype"/>
          <w:b/>
          <w:sz w:val="24"/>
          <w:szCs w:val="24"/>
        </w:rPr>
      </w:pPr>
    </w:p>
    <w:p w:rsidR="00F770ED" w:rsidRPr="000F551D" w:rsidRDefault="00F770ED" w:rsidP="00F770ED">
      <w:pPr>
        <w:spacing w:after="0" w:line="240" w:lineRule="auto"/>
        <w:jc w:val="center"/>
        <w:rPr>
          <w:rFonts w:ascii="Palatino Linotype" w:hAnsi="Palatino Linotype"/>
          <w:b/>
          <w:sz w:val="24"/>
          <w:szCs w:val="24"/>
        </w:rPr>
      </w:pPr>
    </w:p>
    <w:p w:rsidR="00F770ED" w:rsidRPr="000F551D" w:rsidRDefault="00F770ED" w:rsidP="00F770ED">
      <w:pPr>
        <w:spacing w:after="0" w:line="240" w:lineRule="auto"/>
        <w:jc w:val="center"/>
        <w:rPr>
          <w:rFonts w:ascii="Palatino Linotype" w:hAnsi="Palatino Linotype"/>
          <w:b/>
          <w:sz w:val="24"/>
          <w:szCs w:val="24"/>
        </w:rPr>
      </w:pPr>
    </w:p>
    <w:p w:rsidR="00F770ED" w:rsidRPr="000F551D" w:rsidRDefault="00F770ED" w:rsidP="00F770ED">
      <w:pPr>
        <w:spacing w:after="0" w:line="240" w:lineRule="auto"/>
        <w:jc w:val="center"/>
        <w:rPr>
          <w:rFonts w:ascii="Palatino Linotype" w:hAnsi="Palatino Linotype"/>
          <w:b/>
          <w:sz w:val="24"/>
          <w:szCs w:val="24"/>
        </w:rPr>
      </w:pPr>
      <w:r w:rsidRPr="000F551D">
        <w:rPr>
          <w:rFonts w:ascii="Palatino Linotype" w:hAnsi="Palatino Linotype"/>
          <w:b/>
          <w:sz w:val="24"/>
          <w:szCs w:val="24"/>
        </w:rPr>
        <w:t>Javier Martínez Cruz</w:t>
      </w:r>
    </w:p>
    <w:p w:rsidR="00F770ED" w:rsidRDefault="00F770ED" w:rsidP="00F770ED">
      <w:pPr>
        <w:spacing w:after="0" w:line="240" w:lineRule="auto"/>
        <w:jc w:val="center"/>
        <w:rPr>
          <w:rFonts w:ascii="Palatino Linotype" w:hAnsi="Palatino Linotype"/>
          <w:b/>
          <w:sz w:val="24"/>
          <w:szCs w:val="24"/>
        </w:rPr>
      </w:pPr>
      <w:r w:rsidRPr="000F551D">
        <w:rPr>
          <w:rFonts w:ascii="Palatino Linotype" w:hAnsi="Palatino Linotype"/>
          <w:b/>
          <w:sz w:val="24"/>
          <w:szCs w:val="24"/>
        </w:rPr>
        <w:t>Comisionado</w:t>
      </w:r>
    </w:p>
    <w:p w:rsidR="00645C0C" w:rsidRPr="000F551D" w:rsidRDefault="00645C0C" w:rsidP="00F770E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57AFF" w:rsidRPr="000F551D" w:rsidRDefault="00BA497B" w:rsidP="00BA497B">
      <w:pPr>
        <w:spacing w:after="0" w:line="240" w:lineRule="auto"/>
        <w:jc w:val="center"/>
        <w:rPr>
          <w:rFonts w:ascii="Palatino Linotype" w:hAnsi="Palatino Linotype"/>
          <w:b/>
          <w:sz w:val="24"/>
          <w:szCs w:val="24"/>
        </w:rPr>
      </w:pPr>
      <w:r w:rsidRPr="000F551D">
        <w:rPr>
          <w:rFonts w:ascii="Palatino Linotype" w:hAnsi="Palatino Linotype"/>
          <w:b/>
          <w:sz w:val="24"/>
          <w:szCs w:val="24"/>
        </w:rPr>
        <w:t xml:space="preserve"> </w:t>
      </w:r>
    </w:p>
    <w:sectPr w:rsidR="00C57AFF" w:rsidRPr="000F551D"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8F6" w:rsidRDefault="00F668F6" w:rsidP="00831366">
      <w:pPr>
        <w:spacing w:after="0" w:line="240" w:lineRule="auto"/>
      </w:pPr>
      <w:r>
        <w:separator/>
      </w:r>
    </w:p>
  </w:endnote>
  <w:endnote w:type="continuationSeparator" w:id="0">
    <w:p w:rsidR="00F668F6" w:rsidRDefault="00F668F6" w:rsidP="0083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D64620"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24C03">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24C03">
      <w:rPr>
        <w:rFonts w:ascii="Arial" w:hAnsi="Arial" w:cs="Arial"/>
        <w:b/>
        <w:bCs/>
        <w:noProof/>
        <w:sz w:val="20"/>
        <w:szCs w:val="20"/>
      </w:rPr>
      <w:t>10</w:t>
    </w:r>
    <w:r w:rsidRPr="00986599">
      <w:rPr>
        <w:rFonts w:ascii="Arial" w:hAnsi="Arial" w:cs="Arial"/>
        <w:b/>
        <w:bCs/>
        <w:sz w:val="20"/>
        <w:szCs w:val="20"/>
      </w:rPr>
      <w:fldChar w:fldCharType="end"/>
    </w:r>
  </w:p>
  <w:p w:rsidR="007F0307" w:rsidRDefault="00724C03" w:rsidP="007F0307">
    <w:pPr>
      <w:pStyle w:val="Piedepgina"/>
      <w:jc w:val="right"/>
    </w:pPr>
  </w:p>
  <w:p w:rsidR="003A7B43" w:rsidRDefault="00724C03"/>
  <w:p w:rsidR="003A7B43" w:rsidRDefault="00724C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8F6" w:rsidRDefault="00F668F6" w:rsidP="00831366">
      <w:pPr>
        <w:spacing w:after="0" w:line="240" w:lineRule="auto"/>
      </w:pPr>
      <w:r>
        <w:separator/>
      </w:r>
    </w:p>
  </w:footnote>
  <w:footnote w:type="continuationSeparator" w:id="0">
    <w:p w:rsidR="00F668F6" w:rsidRDefault="00F668F6" w:rsidP="00831366">
      <w:pPr>
        <w:spacing w:after="0" w:line="240" w:lineRule="auto"/>
      </w:pPr>
      <w:r>
        <w:continuationSeparator/>
      </w:r>
    </w:p>
  </w:footnote>
  <w:footnote w:id="1">
    <w:p w:rsidR="000F551D" w:rsidRPr="00407BDE" w:rsidRDefault="000F551D" w:rsidP="000F551D">
      <w:pPr>
        <w:pStyle w:val="Textonotapie"/>
        <w:rPr>
          <w:rFonts w:ascii="Palatino Linotype" w:hAnsi="Palatino Linotype"/>
        </w:rPr>
      </w:pPr>
      <w:r>
        <w:rPr>
          <w:rStyle w:val="Refdenotaalpie"/>
        </w:rPr>
        <w:footnoteRef/>
      </w:r>
      <w:r>
        <w:t xml:space="preserve"> </w:t>
      </w:r>
      <w:r w:rsidRPr="00407BDE">
        <w:rPr>
          <w:rFonts w:ascii="Palatino Linotype" w:hAnsi="Palatino Linotype"/>
          <w:sz w:val="16"/>
        </w:rPr>
        <w:t xml:space="preserve">Mediante los documentos descritos en el Resultando </w:t>
      </w:r>
      <w:r w:rsidRPr="00407BDE">
        <w:rPr>
          <w:rFonts w:ascii="Palatino Linotype" w:hAnsi="Palatino Linotype"/>
          <w:b/>
          <w:sz w:val="16"/>
        </w:rPr>
        <w:fldChar w:fldCharType="begin"/>
      </w:r>
      <w:r w:rsidRPr="00407BDE">
        <w:rPr>
          <w:rFonts w:ascii="Palatino Linotype" w:hAnsi="Palatino Linotype"/>
          <w:b/>
          <w:sz w:val="16"/>
        </w:rPr>
        <w:instrText xml:space="preserve"> REF _Ref11235690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IV</w:t>
      </w:r>
      <w:r w:rsidRPr="00407BDE">
        <w:rPr>
          <w:rFonts w:ascii="Palatino Linotype" w:hAnsi="Palatino Linotype"/>
          <w:b/>
          <w:sz w:val="16"/>
        </w:rPr>
        <w:fldChar w:fldCharType="end"/>
      </w:r>
      <w:r w:rsidRPr="00407BDE">
        <w:rPr>
          <w:rFonts w:ascii="Palatino Linotype" w:hAnsi="Palatino Linotype"/>
          <w:sz w:val="16"/>
        </w:rPr>
        <w:t xml:space="preserve">, incisos </w:t>
      </w:r>
      <w:r w:rsidRPr="00407BDE">
        <w:rPr>
          <w:rFonts w:ascii="Palatino Linotype" w:hAnsi="Palatino Linotype"/>
          <w:b/>
          <w:sz w:val="16"/>
        </w:rPr>
        <w:fldChar w:fldCharType="begin"/>
      </w:r>
      <w:r w:rsidRPr="00407BDE">
        <w:rPr>
          <w:rFonts w:ascii="Palatino Linotype" w:hAnsi="Palatino Linotype"/>
          <w:b/>
          <w:sz w:val="16"/>
        </w:rPr>
        <w:instrText xml:space="preserve"> REF _Ref11235961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f)</w:t>
      </w:r>
      <w:r w:rsidRPr="00407BDE">
        <w:rPr>
          <w:rFonts w:ascii="Palatino Linotype" w:hAnsi="Palatino Linotype"/>
          <w:b/>
          <w:sz w:val="16"/>
        </w:rPr>
        <w:fldChar w:fldCharType="end"/>
      </w:r>
      <w:r w:rsidRPr="00407BDE">
        <w:rPr>
          <w:rFonts w:ascii="Palatino Linotype" w:hAnsi="Palatino Linotype"/>
          <w:sz w:val="16"/>
        </w:rPr>
        <w:t xml:space="preserve">, </w:t>
      </w:r>
      <w:r w:rsidRPr="00407BDE">
        <w:rPr>
          <w:rFonts w:ascii="Palatino Linotype" w:hAnsi="Palatino Linotype"/>
          <w:b/>
          <w:sz w:val="16"/>
        </w:rPr>
        <w:fldChar w:fldCharType="begin"/>
      </w:r>
      <w:r w:rsidRPr="00407BDE">
        <w:rPr>
          <w:rFonts w:ascii="Palatino Linotype" w:hAnsi="Palatino Linotype"/>
          <w:b/>
          <w:sz w:val="16"/>
        </w:rPr>
        <w:instrText xml:space="preserve"> REF _Ref11235962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g)</w:t>
      </w:r>
      <w:r w:rsidRPr="00407BDE">
        <w:rPr>
          <w:rFonts w:ascii="Palatino Linotype" w:hAnsi="Palatino Linotype"/>
          <w:b/>
          <w:sz w:val="16"/>
        </w:rPr>
        <w:fldChar w:fldCharType="end"/>
      </w:r>
      <w:r>
        <w:rPr>
          <w:rFonts w:ascii="Palatino Linotype" w:hAnsi="Palatino Linotype"/>
          <w:b/>
          <w:sz w:val="16"/>
        </w:rPr>
        <w:t xml:space="preserve"> </w:t>
      </w:r>
      <w:r>
        <w:rPr>
          <w:rFonts w:ascii="Palatino Linotype" w:hAnsi="Palatino Linotype"/>
          <w:sz w:val="16"/>
        </w:rPr>
        <w:t>e</w:t>
      </w:r>
      <w:r w:rsidRPr="00407BDE">
        <w:rPr>
          <w:rFonts w:ascii="Palatino Linotype" w:hAnsi="Palatino Linotype"/>
          <w:sz w:val="16"/>
        </w:rPr>
        <w:t xml:space="preserve"> </w:t>
      </w:r>
      <w:r w:rsidRPr="00407BDE">
        <w:rPr>
          <w:rFonts w:ascii="Palatino Linotype" w:hAnsi="Palatino Linotype"/>
          <w:b/>
          <w:sz w:val="16"/>
        </w:rPr>
        <w:fldChar w:fldCharType="begin"/>
      </w:r>
      <w:r w:rsidRPr="00407BDE">
        <w:rPr>
          <w:rFonts w:ascii="Palatino Linotype" w:hAnsi="Palatino Linotype"/>
          <w:b/>
          <w:sz w:val="16"/>
        </w:rPr>
        <w:instrText xml:space="preserve"> REF _Ref11235965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i)</w:t>
      </w:r>
      <w:r w:rsidRPr="00407BDE">
        <w:rPr>
          <w:rFonts w:ascii="Palatino Linotype" w:hAnsi="Palatino Linotype"/>
          <w:b/>
          <w:sz w:val="16"/>
        </w:rPr>
        <w:fldChar w:fldCharType="end"/>
      </w:r>
      <w:r>
        <w:rPr>
          <w:rFonts w:ascii="Palatino Linotype" w:hAnsi="Palatino Linotype"/>
          <w:b/>
          <w:sz w:val="16"/>
        </w:rPr>
        <w:t>.</w:t>
      </w:r>
    </w:p>
  </w:footnote>
  <w:footnote w:id="2">
    <w:p w:rsidR="000F551D" w:rsidRPr="00701292" w:rsidRDefault="000F551D" w:rsidP="000F551D">
      <w:pPr>
        <w:pStyle w:val="Textonotapie"/>
        <w:rPr>
          <w:rFonts w:ascii="Palatino Linotype" w:hAnsi="Palatino Linotype"/>
        </w:rPr>
      </w:pPr>
      <w:r>
        <w:rPr>
          <w:rStyle w:val="Refdenotaalpie"/>
        </w:rPr>
        <w:footnoteRef/>
      </w:r>
      <w:r>
        <w:t xml:space="preserve"> </w:t>
      </w:r>
      <w:r w:rsidRPr="00407BDE">
        <w:rPr>
          <w:rFonts w:ascii="Palatino Linotype" w:hAnsi="Palatino Linotype"/>
          <w:sz w:val="16"/>
        </w:rPr>
        <w:t xml:space="preserve">Mediante </w:t>
      </w:r>
      <w:r>
        <w:rPr>
          <w:rFonts w:ascii="Palatino Linotype" w:hAnsi="Palatino Linotype"/>
          <w:sz w:val="16"/>
        </w:rPr>
        <w:t>e</w:t>
      </w:r>
      <w:r w:rsidRPr="00407BDE">
        <w:rPr>
          <w:rFonts w:ascii="Palatino Linotype" w:hAnsi="Palatino Linotype"/>
          <w:sz w:val="16"/>
        </w:rPr>
        <w:t xml:space="preserve">l documento descrito en el Resultando </w:t>
      </w:r>
      <w:r w:rsidRPr="00407BDE">
        <w:rPr>
          <w:rFonts w:ascii="Palatino Linotype" w:hAnsi="Palatino Linotype"/>
          <w:b/>
          <w:sz w:val="16"/>
        </w:rPr>
        <w:fldChar w:fldCharType="begin"/>
      </w:r>
      <w:r w:rsidRPr="00407BDE">
        <w:rPr>
          <w:rFonts w:ascii="Palatino Linotype" w:hAnsi="Palatino Linotype"/>
          <w:b/>
          <w:sz w:val="16"/>
        </w:rPr>
        <w:instrText xml:space="preserve"> REF _Ref11235690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IV</w:t>
      </w:r>
      <w:r w:rsidRPr="00407BDE">
        <w:rPr>
          <w:rFonts w:ascii="Palatino Linotype" w:hAnsi="Palatino Linotype"/>
          <w:b/>
          <w:sz w:val="16"/>
        </w:rPr>
        <w:fldChar w:fldCharType="end"/>
      </w:r>
      <w:r w:rsidRPr="00407BDE">
        <w:rPr>
          <w:rFonts w:ascii="Palatino Linotype" w:hAnsi="Palatino Linotype"/>
          <w:sz w:val="16"/>
        </w:rPr>
        <w:t xml:space="preserve">, inciso </w:t>
      </w:r>
      <w:r w:rsidRPr="00701292">
        <w:rPr>
          <w:rFonts w:ascii="Palatino Linotype" w:hAnsi="Palatino Linotype"/>
          <w:b/>
          <w:sz w:val="16"/>
        </w:rPr>
        <w:fldChar w:fldCharType="begin"/>
      </w:r>
      <w:r w:rsidRPr="00701292">
        <w:rPr>
          <w:rFonts w:ascii="Palatino Linotype" w:hAnsi="Palatino Linotype"/>
          <w:b/>
          <w:sz w:val="16"/>
        </w:rPr>
        <w:instrText xml:space="preserve"> REF _Ref11236448 \r \h  \* MERGEFORMAT </w:instrText>
      </w:r>
      <w:r w:rsidRPr="00701292">
        <w:rPr>
          <w:rFonts w:ascii="Palatino Linotype" w:hAnsi="Palatino Linotype"/>
          <w:b/>
          <w:sz w:val="16"/>
        </w:rPr>
      </w:r>
      <w:r w:rsidRPr="00701292">
        <w:rPr>
          <w:rFonts w:ascii="Palatino Linotype" w:hAnsi="Palatino Linotype"/>
          <w:b/>
          <w:sz w:val="16"/>
        </w:rPr>
        <w:fldChar w:fldCharType="separate"/>
      </w:r>
      <w:r>
        <w:rPr>
          <w:rFonts w:ascii="Palatino Linotype" w:hAnsi="Palatino Linotype"/>
          <w:b/>
          <w:sz w:val="16"/>
        </w:rPr>
        <w:t>l)</w:t>
      </w:r>
      <w:r w:rsidRPr="00701292">
        <w:rPr>
          <w:rFonts w:ascii="Palatino Linotype" w:hAnsi="Palatino Linotype"/>
          <w:b/>
          <w:sz w:val="16"/>
        </w:rPr>
        <w:fldChar w:fldCharType="end"/>
      </w:r>
      <w:r>
        <w:rPr>
          <w:rFonts w:ascii="Palatino Linotype" w:hAnsi="Palatino Linotype"/>
          <w:b/>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64620">
    <w:pPr>
      <w:pStyle w:val="Encabezado"/>
    </w:pPr>
    <w:r>
      <w:rPr>
        <w:noProof/>
        <w:lang w:val="es-MX" w:eastAsia="es-MX"/>
      </w:rPr>
      <mc:AlternateContent>
        <mc:Choice Requires="wps">
          <w:drawing>
            <wp:anchor distT="0" distB="0" distL="114300" distR="114300" simplePos="0" relativeHeight="251656704" behindDoc="1" locked="0" layoutInCell="0" allowOverlap="1" wp14:anchorId="66C6D961" wp14:editId="758E4BDB">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D6462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C6D96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D6462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724C03"/>
  <w:p w:rsidR="003A7B43" w:rsidRDefault="00724C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6462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6F0106CB" wp14:editId="156E8BDD">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724C03">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49"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724C03" w:rsidP="007F0307">
    <w:pPr>
      <w:pStyle w:val="Encabezado"/>
      <w:jc w:val="right"/>
      <w:rPr>
        <w:rFonts w:ascii="Arial" w:hAnsi="Arial" w:cs="Arial"/>
        <w:sz w:val="20"/>
        <w:szCs w:val="20"/>
      </w:rPr>
    </w:pPr>
  </w:p>
  <w:p w:rsidR="007F0307" w:rsidRDefault="00724C03" w:rsidP="007F0307">
    <w:pPr>
      <w:pStyle w:val="Encabezado"/>
      <w:jc w:val="right"/>
      <w:rPr>
        <w:rFonts w:ascii="Arial" w:hAnsi="Arial" w:cs="Arial"/>
        <w:sz w:val="20"/>
        <w:szCs w:val="20"/>
      </w:rPr>
    </w:pPr>
  </w:p>
  <w:p w:rsidR="007F0307" w:rsidRPr="00563D0F" w:rsidRDefault="00D64620"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D64620"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D04A3B" w:rsidRPr="00D04A3B">
      <w:rPr>
        <w:rFonts w:ascii="Palatino Linotype" w:hAnsi="Palatino Linotype"/>
        <w:b/>
        <w:sz w:val="22"/>
        <w:szCs w:val="22"/>
        <w:lang w:val="es-ES_tradnl"/>
      </w:rPr>
      <w:t>02467/INFOEM/IP/RR/2019</w:t>
    </w:r>
    <w:r>
      <w:rPr>
        <w:rFonts w:ascii="Palatino Linotype" w:hAnsi="Palatino Linotype"/>
        <w:b/>
        <w:sz w:val="22"/>
        <w:szCs w:val="22"/>
        <w:lang w:val="es-ES_tradnl"/>
      </w:rPr>
      <w:t>.</w:t>
    </w:r>
  </w:p>
  <w:p w:rsidR="007F0307" w:rsidRDefault="00724C03" w:rsidP="007F0307">
    <w:pPr>
      <w:pStyle w:val="Encabezado"/>
      <w:jc w:val="right"/>
      <w:rPr>
        <w:rFonts w:ascii="Palatino Linotype" w:hAnsi="Palatino Linotype" w:cs="Arial"/>
        <w:sz w:val="20"/>
        <w:szCs w:val="20"/>
      </w:rPr>
    </w:pPr>
  </w:p>
  <w:p w:rsidR="00D40FD0" w:rsidRDefault="00724C03"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C7372"/>
    <w:multiLevelType w:val="hybridMultilevel"/>
    <w:tmpl w:val="3C18D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720C1D"/>
    <w:multiLevelType w:val="hybridMultilevel"/>
    <w:tmpl w:val="A7A4DBC4"/>
    <w:lvl w:ilvl="0" w:tplc="080A0019">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
    <w:nsid w:val="24BD1DC0"/>
    <w:multiLevelType w:val="hybridMultilevel"/>
    <w:tmpl w:val="F9142338"/>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nsid w:val="390A6CAA"/>
    <w:multiLevelType w:val="hybridMultilevel"/>
    <w:tmpl w:val="F99A54B4"/>
    <w:lvl w:ilvl="0" w:tplc="09EA9F7E">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3A342F08"/>
    <w:multiLevelType w:val="hybridMultilevel"/>
    <w:tmpl w:val="288A7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ACB09E6"/>
    <w:multiLevelType w:val="hybridMultilevel"/>
    <w:tmpl w:val="6C3E1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B865A51"/>
    <w:multiLevelType w:val="hybridMultilevel"/>
    <w:tmpl w:val="F21CB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E4E4473"/>
    <w:multiLevelType w:val="hybridMultilevel"/>
    <w:tmpl w:val="7D5A7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ED"/>
    <w:rsid w:val="000F551D"/>
    <w:rsid w:val="000F553C"/>
    <w:rsid w:val="001B5080"/>
    <w:rsid w:val="001E372A"/>
    <w:rsid w:val="001F781D"/>
    <w:rsid w:val="00344B52"/>
    <w:rsid w:val="00373EA0"/>
    <w:rsid w:val="00384174"/>
    <w:rsid w:val="003D7E84"/>
    <w:rsid w:val="0051147C"/>
    <w:rsid w:val="0052570E"/>
    <w:rsid w:val="00534FE0"/>
    <w:rsid w:val="005C2EFA"/>
    <w:rsid w:val="005E2E69"/>
    <w:rsid w:val="00645C0C"/>
    <w:rsid w:val="00662CCB"/>
    <w:rsid w:val="00724C03"/>
    <w:rsid w:val="00787E2E"/>
    <w:rsid w:val="007F0184"/>
    <w:rsid w:val="00831366"/>
    <w:rsid w:val="00860AE0"/>
    <w:rsid w:val="008E267F"/>
    <w:rsid w:val="009E45CD"/>
    <w:rsid w:val="00BA1EB0"/>
    <w:rsid w:val="00BA497B"/>
    <w:rsid w:val="00C51D1A"/>
    <w:rsid w:val="00C57AFF"/>
    <w:rsid w:val="00CF687A"/>
    <w:rsid w:val="00D04A3B"/>
    <w:rsid w:val="00D56767"/>
    <w:rsid w:val="00D64620"/>
    <w:rsid w:val="00DB7755"/>
    <w:rsid w:val="00DE7E48"/>
    <w:rsid w:val="00E52FA3"/>
    <w:rsid w:val="00F668F6"/>
    <w:rsid w:val="00F770ED"/>
    <w:rsid w:val="00FB083D"/>
    <w:rsid w:val="00FB7B9A"/>
    <w:rsid w:val="00FD69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959641A-5092-4E95-BA81-F4C7C5B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0ED"/>
    <w:pPr>
      <w:spacing w:line="256" w:lineRule="auto"/>
    </w:pPr>
  </w:style>
  <w:style w:type="paragraph" w:styleId="Ttulo3">
    <w:name w:val="heading 3"/>
    <w:basedOn w:val="Normal"/>
    <w:link w:val="Ttulo3Car"/>
    <w:uiPriority w:val="9"/>
    <w:qFormat/>
    <w:rsid w:val="00BA497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70E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70E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70E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70ED"/>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770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770ED"/>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70ED"/>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F770ED"/>
    <w:rPr>
      <w:color w:val="0000FF"/>
      <w:u w:val="single"/>
    </w:rPr>
  </w:style>
  <w:style w:type="paragraph" w:styleId="Sinespaciado">
    <w:name w:val="No Spacing"/>
    <w:aliases w:val="Francesa"/>
    <w:link w:val="SinespaciadoCar"/>
    <w:uiPriority w:val="1"/>
    <w:qFormat/>
    <w:rsid w:val="00F770E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770ED"/>
    <w:rPr>
      <w:rFonts w:ascii="Times New Roman" w:eastAsia="Times New Roman" w:hAnsi="Times New Roman" w:cs="Times New Roman"/>
      <w:sz w:val="24"/>
      <w:szCs w:val="24"/>
      <w:lang w:eastAsia="es-ES"/>
    </w:rPr>
  </w:style>
  <w:style w:type="paragraph" w:customStyle="1" w:styleId="m6880335137816069271gmail-msolistparagraph">
    <w:name w:val="m_6880335137816069271gmail-msolistparagraph"/>
    <w:basedOn w:val="Normal"/>
    <w:rsid w:val="00E52FA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BA497B"/>
    <w:rPr>
      <w:rFonts w:ascii="Times New Roman" w:eastAsia="Times New Roman" w:hAnsi="Times New Roman" w:cs="Times New Roman"/>
      <w:b/>
      <w:bCs/>
      <w:sz w:val="27"/>
      <w:szCs w:val="27"/>
      <w:lang w:eastAsia="es-MX"/>
    </w:rPr>
  </w:style>
  <w:style w:type="character" w:styleId="nfasis">
    <w:name w:val="Emphasis"/>
    <w:basedOn w:val="Fuentedeprrafopredeter"/>
    <w:uiPriority w:val="20"/>
    <w:qFormat/>
    <w:rsid w:val="00BA497B"/>
    <w:rPr>
      <w:i/>
      <w:iCs/>
    </w:rPr>
  </w:style>
  <w:style w:type="paragraph" w:styleId="Textodeglobo">
    <w:name w:val="Balloon Text"/>
    <w:basedOn w:val="Normal"/>
    <w:link w:val="TextodegloboCar"/>
    <w:uiPriority w:val="99"/>
    <w:semiHidden/>
    <w:unhideWhenUsed/>
    <w:rsid w:val="008E26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267F"/>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F551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F551D"/>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0F55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186715">
      <w:bodyDiv w:val="1"/>
      <w:marLeft w:val="0"/>
      <w:marRight w:val="0"/>
      <w:marTop w:val="0"/>
      <w:marBottom w:val="0"/>
      <w:divBdr>
        <w:top w:val="none" w:sz="0" w:space="0" w:color="auto"/>
        <w:left w:val="none" w:sz="0" w:space="0" w:color="auto"/>
        <w:bottom w:val="none" w:sz="0" w:space="0" w:color="auto"/>
        <w:right w:val="none" w:sz="0" w:space="0" w:color="auto"/>
      </w:divBdr>
    </w:div>
    <w:div w:id="213779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f.gob.mx/nota_detalle.php?codigo=5272787&amp;fecha=15/10/20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1995</Words>
  <Characters>10978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2019-02-18T21:49:00Z</cp:lastPrinted>
  <dcterms:created xsi:type="dcterms:W3CDTF">2019-06-21T17:11:00Z</dcterms:created>
  <dcterms:modified xsi:type="dcterms:W3CDTF">2019-06-21T17:42:00Z</dcterms:modified>
</cp:coreProperties>
</file>